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AD" w:rsidRDefault="0044692C" w:rsidP="00B611AD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</w:t>
      </w:r>
      <w:r w:rsidR="00817743" w:rsidRPr="00EB458E">
        <w:rPr>
          <w:b/>
          <w:sz w:val="28"/>
          <w:szCs w:val="28"/>
        </w:rPr>
        <w:t>ppel à comm</w:t>
      </w:r>
      <w:r w:rsidR="00817743">
        <w:rPr>
          <w:b/>
          <w:sz w:val="28"/>
          <w:szCs w:val="28"/>
        </w:rPr>
        <w:t>u</w:t>
      </w:r>
      <w:r w:rsidR="00817743" w:rsidRPr="00EB458E">
        <w:rPr>
          <w:b/>
          <w:sz w:val="28"/>
          <w:szCs w:val="28"/>
        </w:rPr>
        <w:t>nication pour le</w:t>
      </w:r>
      <w:r w:rsidR="00817743">
        <w:rPr>
          <w:b/>
          <w:sz w:val="28"/>
          <w:szCs w:val="28"/>
        </w:rPr>
        <w:t xml:space="preserve"> 33è</w:t>
      </w:r>
      <w:r w:rsidR="00817743" w:rsidRPr="00EB458E">
        <w:rPr>
          <w:b/>
          <w:sz w:val="28"/>
          <w:szCs w:val="28"/>
        </w:rPr>
        <w:t xml:space="preserve"> colloque de l’</w:t>
      </w:r>
      <w:r w:rsidR="00817743">
        <w:rPr>
          <w:b/>
          <w:sz w:val="28"/>
          <w:szCs w:val="28"/>
        </w:rPr>
        <w:t>ADMEE - EUROPE</w:t>
      </w:r>
      <w:r w:rsidR="00817743" w:rsidRPr="00EB45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="00817743">
        <w:rPr>
          <w:b/>
          <w:sz w:val="28"/>
          <w:szCs w:val="28"/>
        </w:rPr>
        <w:t>“Pluralité de contextes, pluralités d’évaluations en éducation :</w:t>
      </w:r>
      <w:r w:rsidR="00817743">
        <w:rPr>
          <w:b/>
          <w:sz w:val="28"/>
          <w:szCs w:val="28"/>
        </w:rPr>
        <w:br/>
        <w:t>quelles interactions et quels enjeux ?”</w:t>
      </w:r>
    </w:p>
    <w:p w:rsidR="00B611AD" w:rsidRPr="00B611AD" w:rsidRDefault="00817743" w:rsidP="00817743">
      <w:pPr>
        <w:jc w:val="center"/>
        <w:rPr>
          <w:sz w:val="24"/>
          <w:szCs w:val="24"/>
        </w:rPr>
      </w:pPr>
      <w:r w:rsidRPr="00B611AD">
        <w:rPr>
          <w:sz w:val="24"/>
          <w:szCs w:val="24"/>
        </w:rPr>
        <w:t>du 12 au 14 avril 2022, Guadeloupe (France)</w:t>
      </w:r>
    </w:p>
    <w:p w:rsidR="00B611AD" w:rsidRPr="0044692C" w:rsidRDefault="00DB5DD1" w:rsidP="00B611AD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Proposition de</w:t>
      </w:r>
      <w:r w:rsidR="00817743">
        <w:rPr>
          <w:b/>
          <w:sz w:val="28"/>
          <w:szCs w:val="28"/>
        </w:rPr>
        <w:t xml:space="preserve"> communication</w:t>
      </w:r>
      <w:r w:rsidR="00B611AD">
        <w:rPr>
          <w:b/>
          <w:sz w:val="28"/>
          <w:szCs w:val="28"/>
        </w:rPr>
        <w:br/>
      </w:r>
      <w:r w:rsidR="00B611AD" w:rsidRPr="00B611AD">
        <w:rPr>
          <w:sz w:val="20"/>
          <w:szCs w:val="20"/>
        </w:rPr>
        <w:t>Date limite 01/10/2021</w:t>
      </w:r>
    </w:p>
    <w:p w:rsidR="00B476F8" w:rsidRPr="0044692C" w:rsidRDefault="000E79CF" w:rsidP="00B476F8">
      <w:pPr>
        <w:spacing w:after="120"/>
        <w:rPr>
          <w:b/>
          <w:sz w:val="22"/>
          <w:u w:val="single"/>
        </w:rPr>
      </w:pPr>
      <w:r>
        <w:rPr>
          <w:b/>
          <w:sz w:val="22"/>
          <w:u w:val="single"/>
        </w:rPr>
        <w:t>Auteur</w:t>
      </w:r>
      <w:r w:rsidR="00B476F8" w:rsidRPr="0044692C">
        <w:rPr>
          <w:b/>
          <w:sz w:val="22"/>
          <w:u w:val="single"/>
        </w:rPr>
        <w:t xml:space="preserve"> : </w:t>
      </w:r>
    </w:p>
    <w:p w:rsidR="00B476F8" w:rsidRPr="00B476F8" w:rsidRDefault="00B476F8" w:rsidP="0021661A">
      <w:pPr>
        <w:spacing w:after="120"/>
        <w:rPr>
          <w:b/>
          <w:szCs w:val="21"/>
          <w:u w:val="single"/>
        </w:rPr>
      </w:pPr>
      <w:r w:rsidRPr="0044692C">
        <w:rPr>
          <w:b/>
          <w:szCs w:val="21"/>
        </w:rPr>
        <w:t xml:space="preserve">Laurence </w:t>
      </w:r>
      <w:r w:rsidR="0044692C" w:rsidRPr="0044692C">
        <w:rPr>
          <w:b/>
          <w:szCs w:val="21"/>
        </w:rPr>
        <w:t>EYDOUX</w:t>
      </w:r>
      <w:r w:rsidRPr="00B476F8">
        <w:rPr>
          <w:szCs w:val="21"/>
        </w:rPr>
        <w:t xml:space="preserve">, Chargée </w:t>
      </w:r>
      <w:r w:rsidR="0021661A">
        <w:rPr>
          <w:szCs w:val="21"/>
        </w:rPr>
        <w:t xml:space="preserve"> d’études et </w:t>
      </w:r>
      <w:r w:rsidRPr="00B476F8">
        <w:rPr>
          <w:szCs w:val="21"/>
        </w:rPr>
        <w:t xml:space="preserve">d’évaluation </w:t>
      </w:r>
      <w:r w:rsidR="0044692C">
        <w:rPr>
          <w:szCs w:val="21"/>
        </w:rPr>
        <w:t>p</w:t>
      </w:r>
      <w:r w:rsidRPr="00B476F8">
        <w:rPr>
          <w:szCs w:val="21"/>
        </w:rPr>
        <w:t>rojet D.Clic, Observatoire des Pratiques Pédagogiques – CIPEN, Université Gustave Eiffel</w:t>
      </w:r>
      <w:r w:rsidRPr="00B476F8">
        <w:rPr>
          <w:b/>
          <w:szCs w:val="21"/>
        </w:rPr>
        <w:t xml:space="preserve"> : </w:t>
      </w:r>
      <w:hyperlink r:id="rId7" w:history="1">
        <w:r w:rsidRPr="00295B31">
          <w:rPr>
            <w:rStyle w:val="Lienhypertexte"/>
            <w:b/>
            <w:szCs w:val="21"/>
          </w:rPr>
          <w:t>laurence.eydoux@univ-eiffel.fr</w:t>
        </w:r>
      </w:hyperlink>
      <w:r>
        <w:rPr>
          <w:b/>
          <w:szCs w:val="21"/>
          <w:u w:val="single"/>
        </w:rPr>
        <w:t xml:space="preserve"> </w:t>
      </w:r>
    </w:p>
    <w:p w:rsidR="0077473C" w:rsidRPr="0044692C" w:rsidRDefault="0077473C" w:rsidP="0077473C">
      <w:pPr>
        <w:spacing w:after="120"/>
        <w:rPr>
          <w:b/>
          <w:sz w:val="22"/>
          <w:u w:val="single"/>
        </w:rPr>
      </w:pPr>
      <w:r>
        <w:rPr>
          <w:b/>
          <w:sz w:val="22"/>
          <w:u w:val="single"/>
        </w:rPr>
        <w:t>Co-a</w:t>
      </w:r>
      <w:r w:rsidR="000E79CF">
        <w:rPr>
          <w:b/>
          <w:sz w:val="22"/>
          <w:u w:val="single"/>
        </w:rPr>
        <w:t>uteur</w:t>
      </w:r>
      <w:r w:rsidRPr="0044692C">
        <w:rPr>
          <w:b/>
          <w:sz w:val="22"/>
          <w:u w:val="single"/>
        </w:rPr>
        <w:t xml:space="preserve"> : </w:t>
      </w:r>
    </w:p>
    <w:p w:rsidR="00B476F8" w:rsidRDefault="00B476F8" w:rsidP="00B476F8">
      <w:pPr>
        <w:spacing w:after="120"/>
        <w:rPr>
          <w:b/>
          <w:szCs w:val="21"/>
        </w:rPr>
      </w:pPr>
      <w:r w:rsidRPr="0044692C">
        <w:rPr>
          <w:b/>
          <w:szCs w:val="21"/>
        </w:rPr>
        <w:t>Emilie V</w:t>
      </w:r>
      <w:r w:rsidR="0044692C" w:rsidRPr="0044692C">
        <w:rPr>
          <w:b/>
          <w:szCs w:val="21"/>
        </w:rPr>
        <w:t>ANNIER</w:t>
      </w:r>
      <w:r w:rsidRPr="00B476F8">
        <w:rPr>
          <w:szCs w:val="21"/>
        </w:rPr>
        <w:t xml:space="preserve">, Cheffe de projet </w:t>
      </w:r>
      <w:r w:rsidR="0021661A">
        <w:rPr>
          <w:szCs w:val="21"/>
        </w:rPr>
        <w:t>formation pour le NCU D.Clic -</w:t>
      </w:r>
      <w:r w:rsidRPr="00B476F8">
        <w:rPr>
          <w:szCs w:val="21"/>
        </w:rPr>
        <w:t xml:space="preserve"> CIPEN, Université Gustave Eiffel</w:t>
      </w:r>
      <w:r>
        <w:rPr>
          <w:szCs w:val="21"/>
        </w:rPr>
        <w:t xml:space="preserve"> : </w:t>
      </w:r>
      <w:hyperlink r:id="rId8" w:history="1">
        <w:r w:rsidRPr="00B476F8">
          <w:rPr>
            <w:rStyle w:val="Lienhypertexte"/>
            <w:b/>
            <w:szCs w:val="21"/>
          </w:rPr>
          <w:t>emilie.vannier@univ-eiffel.fr</w:t>
        </w:r>
      </w:hyperlink>
    </w:p>
    <w:p w:rsidR="005A66BD" w:rsidRPr="0044692C" w:rsidRDefault="0044692C" w:rsidP="0044692C">
      <w:pPr>
        <w:spacing w:after="120"/>
        <w:rPr>
          <w:b/>
          <w:sz w:val="22"/>
          <w:u w:val="single"/>
        </w:rPr>
      </w:pPr>
      <w:r w:rsidRPr="0044692C">
        <w:rPr>
          <w:b/>
          <w:sz w:val="22"/>
          <w:u w:val="single"/>
        </w:rPr>
        <w:t>Axe thématique :</w:t>
      </w:r>
    </w:p>
    <w:p w:rsidR="0044692C" w:rsidRPr="0044692C" w:rsidRDefault="0044692C" w:rsidP="005A66BD">
      <w:pPr>
        <w:spacing w:before="80" w:after="100" w:line="240" w:lineRule="auto"/>
        <w:outlineLvl w:val="2"/>
        <w:rPr>
          <w:rFonts w:eastAsia="Times New Roman" w:cstheme="minorHAnsi"/>
          <w:b/>
          <w:bCs/>
          <w:szCs w:val="21"/>
          <w:lang w:eastAsia="fr-FR"/>
        </w:rPr>
      </w:pPr>
      <w:r w:rsidRPr="0044692C">
        <w:rPr>
          <w:rFonts w:eastAsia="Times New Roman" w:cstheme="minorHAnsi"/>
          <w:b/>
          <w:iCs/>
          <w:szCs w:val="21"/>
          <w:lang w:eastAsia="fr-FR"/>
        </w:rPr>
        <w:t>3.</w:t>
      </w:r>
      <w:r w:rsidRPr="0044692C">
        <w:rPr>
          <w:rFonts w:eastAsia="Times New Roman" w:cstheme="minorHAnsi"/>
          <w:iCs/>
          <w:szCs w:val="21"/>
          <w:lang w:eastAsia="fr-FR"/>
        </w:rPr>
        <w:t> L’évaluation de dispositifs et de politiques de formation : comment conjuguer des sources multiples ?</w:t>
      </w:r>
    </w:p>
    <w:p w:rsidR="005A66BD" w:rsidRPr="00B611AD" w:rsidRDefault="005A66BD" w:rsidP="0044692C">
      <w:pPr>
        <w:spacing w:after="120"/>
        <w:rPr>
          <w:b/>
          <w:sz w:val="22"/>
          <w:u w:val="single"/>
        </w:rPr>
      </w:pPr>
      <w:r w:rsidRPr="00B611AD">
        <w:rPr>
          <w:b/>
          <w:sz w:val="22"/>
          <w:u w:val="single"/>
        </w:rPr>
        <w:t>Catégorie de contribution :</w:t>
      </w:r>
    </w:p>
    <w:p w:rsidR="005A66BD" w:rsidRPr="0044692C" w:rsidRDefault="005A66BD" w:rsidP="0044692C">
      <w:pPr>
        <w:spacing w:before="80" w:after="240" w:line="240" w:lineRule="auto"/>
        <w:outlineLvl w:val="2"/>
        <w:rPr>
          <w:rFonts w:eastAsia="Times New Roman" w:cstheme="minorHAnsi"/>
          <w:szCs w:val="21"/>
          <w:lang w:eastAsia="fr-FR"/>
        </w:rPr>
      </w:pPr>
      <w:r w:rsidRPr="0044692C">
        <w:rPr>
          <w:rFonts w:eastAsia="Times New Roman" w:cstheme="minorHAnsi"/>
          <w:b/>
          <w:bCs/>
          <w:szCs w:val="21"/>
          <w:lang w:eastAsia="fr-FR"/>
        </w:rPr>
        <w:t xml:space="preserve">2. Développement d’outils : </w:t>
      </w:r>
      <w:r w:rsidRPr="0044692C">
        <w:rPr>
          <w:rFonts w:eastAsia="Times New Roman" w:cstheme="minorHAnsi"/>
          <w:szCs w:val="21"/>
          <w:lang w:eastAsia="fr-FR"/>
        </w:rPr>
        <w:t>Communications réalisées au départ d’un corpus de techniques mises au profit de l’évaluation.</w:t>
      </w:r>
    </w:p>
    <w:p w:rsidR="001C448C" w:rsidRPr="00817743" w:rsidRDefault="0048020F">
      <w:pPr>
        <w:rPr>
          <w:b/>
          <w:sz w:val="24"/>
          <w:szCs w:val="24"/>
          <w:u w:val="single"/>
        </w:rPr>
      </w:pPr>
      <w:r w:rsidRPr="00817743">
        <w:rPr>
          <w:b/>
          <w:sz w:val="24"/>
          <w:szCs w:val="24"/>
          <w:u w:val="single"/>
        </w:rPr>
        <w:t>Titre de la communication :</w:t>
      </w:r>
    </w:p>
    <w:p w:rsidR="001C448C" w:rsidRDefault="00EB458E" w:rsidP="00EB458E">
      <w:pPr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Projet “</w:t>
      </w:r>
      <w:r w:rsidR="003B591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NCU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D.Clic” 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  <w:t>Une construction expérimentale et concertée</w:t>
      </w:r>
      <w:r w:rsidR="00400EB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d’un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de bord d’indicateurs de suivi </w:t>
      </w:r>
      <w:r w:rsidR="003B5917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de la réussite étudiante en licence</w:t>
      </w:r>
    </w:p>
    <w:p w:rsidR="001C448C" w:rsidRPr="00817743" w:rsidRDefault="001C448C" w:rsidP="001C448C">
      <w:pPr>
        <w:rPr>
          <w:b/>
          <w:sz w:val="24"/>
          <w:szCs w:val="24"/>
          <w:u w:val="single"/>
        </w:rPr>
      </w:pPr>
      <w:r w:rsidRPr="00817743">
        <w:rPr>
          <w:b/>
          <w:sz w:val="24"/>
          <w:szCs w:val="24"/>
          <w:u w:val="single"/>
        </w:rPr>
        <w:t>Résumé</w:t>
      </w:r>
      <w:r w:rsidR="0048020F" w:rsidRPr="00817743">
        <w:rPr>
          <w:b/>
          <w:sz w:val="24"/>
          <w:szCs w:val="24"/>
          <w:u w:val="single"/>
        </w:rPr>
        <w:t xml:space="preserve"> court</w:t>
      </w:r>
      <w:r w:rsidRPr="00817743">
        <w:rPr>
          <w:b/>
          <w:sz w:val="24"/>
          <w:szCs w:val="24"/>
          <w:u w:val="single"/>
        </w:rPr>
        <w:t> :</w:t>
      </w:r>
      <w:r w:rsidRPr="00817743">
        <w:rPr>
          <w:sz w:val="24"/>
          <w:szCs w:val="24"/>
        </w:rPr>
        <w:t xml:space="preserve"> </w:t>
      </w:r>
    </w:p>
    <w:p w:rsidR="001C448C" w:rsidRPr="00505F4D" w:rsidRDefault="001C448C" w:rsidP="00AD4499">
      <w:pPr>
        <w:jc w:val="both"/>
      </w:pPr>
      <w:r w:rsidRPr="00505F4D">
        <w:t xml:space="preserve">Nous présenterons ici une démarche progressive </w:t>
      </w:r>
      <w:r w:rsidR="003B0315">
        <w:t xml:space="preserve">et expérimentale </w:t>
      </w:r>
      <w:r w:rsidRPr="00505F4D">
        <w:t>d’évaluation d’un dispositif de transformation des licences initié</w:t>
      </w:r>
      <w:r w:rsidR="00E06A7E">
        <w:t xml:space="preserve"> dans une université française</w:t>
      </w:r>
      <w:r w:rsidR="00023F83">
        <w:t>, qui a obtenu e</w:t>
      </w:r>
      <w:r w:rsidR="00023F83" w:rsidRPr="00505F4D">
        <w:t xml:space="preserve">n </w:t>
      </w:r>
      <w:r w:rsidR="004A5C5C" w:rsidRPr="00505F4D">
        <w:t>2018</w:t>
      </w:r>
      <w:r w:rsidR="00E06A7E">
        <w:t xml:space="preserve"> </w:t>
      </w:r>
      <w:r w:rsidRPr="00505F4D">
        <w:t>un financement de</w:t>
      </w:r>
      <w:r w:rsidR="0096280D">
        <w:t xml:space="preserve"> l’ANR</w:t>
      </w:r>
      <w:r w:rsidR="0096280D">
        <w:rPr>
          <w:rStyle w:val="Appelnotedebasdep"/>
        </w:rPr>
        <w:footnoteReference w:id="1"/>
      </w:r>
      <w:r w:rsidR="00023F83">
        <w:rPr>
          <w:rStyle w:val="Marquedecommentaire"/>
        </w:rPr>
        <w:t xml:space="preserve"> </w:t>
      </w:r>
      <w:r w:rsidR="00023F83">
        <w:t xml:space="preserve">dans </w:t>
      </w:r>
      <w:r w:rsidRPr="00505F4D">
        <w:t xml:space="preserve">le cadre </w:t>
      </w:r>
      <w:r w:rsidR="004A5C5C" w:rsidRPr="00505F4D">
        <w:t>de</w:t>
      </w:r>
      <w:r w:rsidR="0096280D">
        <w:t xml:space="preserve"> l’action </w:t>
      </w:r>
      <w:r w:rsidRPr="00505F4D">
        <w:t>“Nouveaux Cursus à l’Université“</w:t>
      </w:r>
      <w:r w:rsidR="0096280D">
        <w:t xml:space="preserve"> (NCU)</w:t>
      </w:r>
      <w:r w:rsidR="00023F83">
        <w:t> : l’appel à projet de l’ANR</w:t>
      </w:r>
      <w:r w:rsidR="00AD4499" w:rsidRPr="00505F4D">
        <w:t xml:space="preserve"> </w:t>
      </w:r>
      <w:r w:rsidRPr="00505F4D">
        <w:t>vis</w:t>
      </w:r>
      <w:r w:rsidR="004A5C5C" w:rsidRPr="00505F4D">
        <w:t>e</w:t>
      </w:r>
      <w:r w:rsidRPr="00505F4D">
        <w:t xml:space="preserve"> la transformation des formations vers une approche professionnalisante et un accompagnement renforcé des étudiants</w:t>
      </w:r>
      <w:r w:rsidR="00AD4499" w:rsidRPr="00505F4D">
        <w:t xml:space="preserve">. </w:t>
      </w:r>
      <w:r w:rsidR="009D0755">
        <w:t xml:space="preserve">Dans </w:t>
      </w:r>
      <w:r w:rsidR="00067A7D">
        <w:t xml:space="preserve">ce </w:t>
      </w:r>
      <w:r w:rsidR="009D0755">
        <w:t xml:space="preserve">contexte, </w:t>
      </w:r>
      <w:r w:rsidR="00AD4499" w:rsidRPr="00505F4D">
        <w:t xml:space="preserve">la loi Orientation et </w:t>
      </w:r>
      <w:r w:rsidR="00C8729B">
        <w:t>R</w:t>
      </w:r>
      <w:r w:rsidR="00AD4499" w:rsidRPr="00505F4D">
        <w:t xml:space="preserve">éussites des </w:t>
      </w:r>
      <w:r w:rsidR="00C8729B">
        <w:t>E</w:t>
      </w:r>
      <w:r w:rsidR="00AD4499" w:rsidRPr="00505F4D">
        <w:t>tudiants</w:t>
      </w:r>
      <w:r w:rsidR="00C8729B">
        <w:t xml:space="preserve"> (ORE</w:t>
      </w:r>
      <w:r w:rsidR="00067A7D">
        <w:t>)</w:t>
      </w:r>
      <w:r w:rsidR="009D0755">
        <w:t xml:space="preserve"> a été</w:t>
      </w:r>
      <w:r w:rsidR="00023F83">
        <w:t xml:space="preserve">  promulguée </w:t>
      </w:r>
      <w:r w:rsidR="00AD4499" w:rsidRPr="00505F4D">
        <w:t xml:space="preserve"> en mars 2018, </w:t>
      </w:r>
      <w:r w:rsidR="00023F83">
        <w:t>a</w:t>
      </w:r>
      <w:r w:rsidR="009D0755">
        <w:t>vec</w:t>
      </w:r>
      <w:r w:rsidR="00023F83">
        <w:t xml:space="preserve"> pour</w:t>
      </w:r>
      <w:r w:rsidR="00023F83" w:rsidRPr="00505F4D">
        <w:t xml:space="preserve"> </w:t>
      </w:r>
      <w:r w:rsidR="00AD4499" w:rsidRPr="00505F4D">
        <w:t xml:space="preserve">objectif de </w:t>
      </w:r>
      <w:r w:rsidRPr="00505F4D">
        <w:t>favoriser la réussite de tou.te.s</w:t>
      </w:r>
      <w:r w:rsidR="00AD4499" w:rsidRPr="00505F4D">
        <w:t xml:space="preserve"> les étudiant.e.s</w:t>
      </w:r>
      <w:r w:rsidRPr="00505F4D">
        <w:t xml:space="preserve"> et </w:t>
      </w:r>
      <w:r w:rsidR="00AD4499" w:rsidRPr="00505F4D">
        <w:t>d’</w:t>
      </w:r>
      <w:r w:rsidRPr="00505F4D">
        <w:t>éviter le décrochage scolaire</w:t>
      </w:r>
      <w:r w:rsidR="00067A7D">
        <w:t>,</w:t>
      </w:r>
      <w:r w:rsidR="00AD4499" w:rsidRPr="00505F4D">
        <w:t xml:space="preserve"> </w:t>
      </w:r>
      <w:r w:rsidR="00002624" w:rsidRPr="00505F4D">
        <w:t>alors que les</w:t>
      </w:r>
      <w:r w:rsidR="004A5C5C" w:rsidRPr="00505F4D">
        <w:t xml:space="preserve"> </w:t>
      </w:r>
      <w:r w:rsidRPr="00505F4D">
        <w:t xml:space="preserve">taux d’échecs </w:t>
      </w:r>
      <w:r w:rsidR="00142B69" w:rsidRPr="00505F4D">
        <w:t>so</w:t>
      </w:r>
      <w:r w:rsidR="00002624" w:rsidRPr="00505F4D">
        <w:t xml:space="preserve">nt </w:t>
      </w:r>
      <w:r w:rsidRPr="00505F4D">
        <w:t xml:space="preserve">élevés </w:t>
      </w:r>
      <w:r w:rsidR="003943C3" w:rsidRPr="00505F4D">
        <w:t xml:space="preserve">dans </w:t>
      </w:r>
      <w:r w:rsidRPr="00505F4D">
        <w:t xml:space="preserve">les premières années </w:t>
      </w:r>
      <w:r w:rsidR="003943C3" w:rsidRPr="00505F4D">
        <w:t xml:space="preserve">d’études </w:t>
      </w:r>
      <w:r w:rsidR="00067A7D" w:rsidRPr="00505F4D">
        <w:t>supérieures</w:t>
      </w:r>
      <w:r w:rsidR="00707A06">
        <w:br/>
        <w:t>(ME</w:t>
      </w:r>
      <w:r w:rsidR="00067A7D">
        <w:t>SR</w:t>
      </w:r>
      <w:r w:rsidR="00707A06">
        <w:t>I</w:t>
      </w:r>
      <w:r w:rsidR="00067A7D">
        <w:t>, 2020).</w:t>
      </w:r>
      <w:r w:rsidR="00067A7D" w:rsidRPr="00505F4D" w:rsidDel="00067A7D">
        <w:t xml:space="preserve"> </w:t>
      </w:r>
    </w:p>
    <w:p w:rsidR="001C448C" w:rsidRPr="00505F4D" w:rsidRDefault="00002624" w:rsidP="001C448C">
      <w:pPr>
        <w:jc w:val="both"/>
      </w:pPr>
      <w:r w:rsidRPr="00505F4D">
        <w:t xml:space="preserve">Dans une période </w:t>
      </w:r>
      <w:r w:rsidR="001C448C" w:rsidRPr="00505F4D">
        <w:t xml:space="preserve">d’évaluation croissante des politiques publiques, y compris </w:t>
      </w:r>
      <w:r w:rsidR="00142B69" w:rsidRPr="00505F4D">
        <w:t>d</w:t>
      </w:r>
      <w:r w:rsidR="001C448C" w:rsidRPr="00505F4D">
        <w:t>es politiques éducatives de l’enseignement supérieur, ce projet est soumis à u</w:t>
      </w:r>
      <w:r w:rsidR="00142B69" w:rsidRPr="00505F4D">
        <w:t>ne évaluation annuelle de l’ANR</w:t>
      </w:r>
      <w:r w:rsidR="001C448C" w:rsidRPr="00505F4D">
        <w:t xml:space="preserve"> visant à estimer son efficacité au vu des fonds investis. L’ANR promeut </w:t>
      </w:r>
      <w:r w:rsidR="00142B69" w:rsidRPr="00505F4D">
        <w:t xml:space="preserve">également une </w:t>
      </w:r>
      <w:r w:rsidR="001C448C" w:rsidRPr="00505F4D">
        <w:t xml:space="preserve">auto-évaluation par la création d’indicateurs </w:t>
      </w:r>
      <w:r w:rsidR="004A5C5C" w:rsidRPr="00505F4D">
        <w:t>propre</w:t>
      </w:r>
      <w:r w:rsidR="00142B69" w:rsidRPr="00505F4D">
        <w:t>s</w:t>
      </w:r>
      <w:r w:rsidR="004A5C5C" w:rsidRPr="00505F4D">
        <w:t xml:space="preserve"> aux</w:t>
      </w:r>
      <w:r w:rsidR="001C448C" w:rsidRPr="00505F4D">
        <w:t xml:space="preserve"> établissements d’enseignement supérieur </w:t>
      </w:r>
      <w:r w:rsidR="00142B69" w:rsidRPr="00505F4D">
        <w:t>impliqués dans l’action NCU</w:t>
      </w:r>
      <w:r w:rsidR="001C448C" w:rsidRPr="00505F4D">
        <w:t>.</w:t>
      </w:r>
    </w:p>
    <w:p w:rsidR="001C448C" w:rsidRDefault="00002624" w:rsidP="001C448C">
      <w:pPr>
        <w:jc w:val="both"/>
      </w:pPr>
      <w:r w:rsidRPr="00505F4D">
        <w:t>Nous retracer</w:t>
      </w:r>
      <w:r w:rsidR="001C448C" w:rsidRPr="00505F4D">
        <w:t xml:space="preserve">ons la méthodologie expérimentale de recueil des indicateurs ANR et </w:t>
      </w:r>
      <w:r w:rsidR="009B32B9">
        <w:t>certaines</w:t>
      </w:r>
      <w:r w:rsidR="001C448C" w:rsidRPr="00505F4D">
        <w:t xml:space="preserve"> réflexion</w:t>
      </w:r>
      <w:r w:rsidRPr="00505F4D">
        <w:t>s</w:t>
      </w:r>
      <w:r w:rsidR="001C448C" w:rsidRPr="00505F4D">
        <w:t xml:space="preserve"> </w:t>
      </w:r>
      <w:r w:rsidR="003943C3" w:rsidRPr="00505F4D">
        <w:t>émanant de</w:t>
      </w:r>
      <w:r w:rsidR="001C448C" w:rsidRPr="00505F4D">
        <w:t xml:space="preserve"> la confrontation des avis des parties prenantes</w:t>
      </w:r>
      <w:r w:rsidR="003943C3" w:rsidRPr="00505F4D">
        <w:t>,</w:t>
      </w:r>
      <w:r w:rsidR="00142B69" w:rsidRPr="00505F4D">
        <w:t xml:space="preserve"> aboutissant</w:t>
      </w:r>
      <w:r w:rsidR="001C448C" w:rsidRPr="00505F4D">
        <w:t xml:space="preserve"> à l’évolution des indicateurs </w:t>
      </w:r>
      <w:r w:rsidR="001C448C" w:rsidRPr="00505F4D">
        <w:rPr>
          <w:i/>
        </w:rPr>
        <w:t>ad-hoc</w:t>
      </w:r>
      <w:r w:rsidR="001C448C" w:rsidRPr="00505F4D">
        <w:t xml:space="preserve"> de l’ANR </w:t>
      </w:r>
      <w:r w:rsidR="00505F4D" w:rsidRPr="00505F4D">
        <w:t>et</w:t>
      </w:r>
      <w:r w:rsidR="001C448C" w:rsidRPr="00505F4D">
        <w:t xml:space="preserve"> </w:t>
      </w:r>
      <w:r w:rsidR="00505F4D" w:rsidRPr="00505F4D">
        <w:t xml:space="preserve">de </w:t>
      </w:r>
      <w:r w:rsidR="001C448C" w:rsidRPr="00505F4D">
        <w:t>ceux créés en interne par l’Université. Au-delà d’une approche réflexive sur la constitution progressive d’un dispositif d’évaluation des formations, il s</w:t>
      </w:r>
      <w:r w:rsidR="003943C3" w:rsidRPr="00505F4D">
        <w:t xml:space="preserve">’agit de prendre de la hauteur en </w:t>
      </w:r>
      <w:r w:rsidR="003943C3" w:rsidRPr="00505F4D">
        <w:lastRenderedPageBreak/>
        <w:t xml:space="preserve">revenant </w:t>
      </w:r>
      <w:r w:rsidR="001C448C" w:rsidRPr="00505F4D">
        <w:t xml:space="preserve">sur la </w:t>
      </w:r>
      <w:r w:rsidR="00505F4D" w:rsidRPr="00505F4D">
        <w:t xml:space="preserve">démarche d’analyse </w:t>
      </w:r>
      <w:r w:rsidR="001C448C" w:rsidRPr="00505F4D">
        <w:t xml:space="preserve">contrastée </w:t>
      </w:r>
      <w:r w:rsidR="00505F4D" w:rsidRPr="00505F4D">
        <w:t>du dispositif, entre</w:t>
      </w:r>
      <w:r w:rsidR="001C448C" w:rsidRPr="00505F4D">
        <w:t xml:space="preserve"> indicateurs institutionnels </w:t>
      </w:r>
      <w:r w:rsidR="001C448C" w:rsidRPr="00505F4D">
        <w:rPr>
          <w:i/>
        </w:rPr>
        <w:t>ad-hoc</w:t>
      </w:r>
      <w:r w:rsidR="001C448C" w:rsidRPr="00505F4D">
        <w:t xml:space="preserve"> et </w:t>
      </w:r>
      <w:r w:rsidR="00505F4D" w:rsidRPr="00505F4D">
        <w:t>indicateurs spécifiques à l’établissement</w:t>
      </w:r>
      <w:r w:rsidR="001C448C" w:rsidRPr="00505F4D">
        <w:t xml:space="preserve"> </w:t>
      </w:r>
      <w:r w:rsidR="00505F4D" w:rsidRPr="00505F4D">
        <w:t>venant</w:t>
      </w:r>
      <w:r w:rsidR="001C448C" w:rsidRPr="00505F4D">
        <w:t xml:space="preserve"> répondre aux o</w:t>
      </w:r>
      <w:r w:rsidR="003943C3" w:rsidRPr="00505F4D">
        <w:t xml:space="preserve">bjectifs stratégiques du projet. </w:t>
      </w:r>
      <w:r w:rsidR="001C448C" w:rsidRPr="00505F4D">
        <w:t xml:space="preserve">Enfin, ce texte </w:t>
      </w:r>
      <w:r w:rsidR="00142B69" w:rsidRPr="00505F4D">
        <w:t>aborde</w:t>
      </w:r>
      <w:r w:rsidR="001C448C" w:rsidRPr="00505F4D">
        <w:t xml:space="preserve"> </w:t>
      </w:r>
      <w:r w:rsidR="003943C3" w:rsidRPr="00505F4D">
        <w:t>les</w:t>
      </w:r>
      <w:r w:rsidR="001C448C" w:rsidRPr="00505F4D">
        <w:t xml:space="preserve"> limites d</w:t>
      </w:r>
      <w:r w:rsidR="00142B69" w:rsidRPr="00505F4D">
        <w:t>e l</w:t>
      </w:r>
      <w:r w:rsidR="001C448C" w:rsidRPr="00505F4D">
        <w:t xml:space="preserve">’évaluation </w:t>
      </w:r>
      <w:r w:rsidR="00142B69" w:rsidRPr="00505F4D">
        <w:t>d’un système éducatif par l’intermédiaire</w:t>
      </w:r>
      <w:r w:rsidR="001C448C" w:rsidRPr="00505F4D">
        <w:t xml:space="preserve"> </w:t>
      </w:r>
      <w:r w:rsidR="00142B69" w:rsidRPr="00505F4D">
        <w:t>d’</w:t>
      </w:r>
      <w:r w:rsidR="001C448C" w:rsidRPr="00505F4D">
        <w:t>indicateurs de performance, alors que l’</w:t>
      </w:r>
      <w:r w:rsidR="00505F4D" w:rsidRPr="00505F4D">
        <w:t>université souhaite</w:t>
      </w:r>
      <w:r w:rsidR="001C448C" w:rsidRPr="00505F4D">
        <w:t xml:space="preserve"> développer des indicateurs mesurant les réussites étudiantes.</w:t>
      </w:r>
      <w:r w:rsidR="003943C3" w:rsidRPr="00505F4D">
        <w:t xml:space="preserve"> Cette réflexion s’appuiera sur une première revue de littérature.</w:t>
      </w:r>
    </w:p>
    <w:p w:rsidR="00A31A10" w:rsidRDefault="00A31A10" w:rsidP="001C448C">
      <w:pPr>
        <w:jc w:val="both"/>
      </w:pPr>
      <w:r w:rsidRPr="00817743">
        <w:rPr>
          <w:b/>
          <w:sz w:val="24"/>
          <w:szCs w:val="24"/>
          <w:u w:val="single"/>
        </w:rPr>
        <w:t>Mots clefs</w:t>
      </w:r>
      <w:r w:rsidRPr="00817743">
        <w:rPr>
          <w:sz w:val="24"/>
          <w:szCs w:val="24"/>
        </w:rPr>
        <w:t> :</w:t>
      </w:r>
      <w:r>
        <w:t xml:space="preserve"> évaluation / réussite(s) étudiante(s) / licences / méthode expérimentale / </w:t>
      </w:r>
      <w:r w:rsidR="00E26865">
        <w:t xml:space="preserve">indicateurs </w:t>
      </w:r>
    </w:p>
    <w:p w:rsidR="001C448C" w:rsidRPr="00817743" w:rsidRDefault="0048020F" w:rsidP="001C448C">
      <w:pPr>
        <w:rPr>
          <w:b/>
          <w:sz w:val="24"/>
          <w:szCs w:val="24"/>
          <w:u w:val="dotted"/>
        </w:rPr>
      </w:pPr>
      <w:r w:rsidRPr="00817743">
        <w:rPr>
          <w:b/>
          <w:sz w:val="24"/>
          <w:szCs w:val="24"/>
          <w:u w:val="single"/>
        </w:rPr>
        <w:t>Résumé long</w:t>
      </w:r>
      <w:r w:rsidR="001C448C" w:rsidRPr="00817743">
        <w:rPr>
          <w:b/>
          <w:sz w:val="24"/>
          <w:szCs w:val="24"/>
          <w:u w:val="single"/>
        </w:rPr>
        <w:t xml:space="preserve"> </w:t>
      </w:r>
      <w:r w:rsidR="001C448C" w:rsidRPr="00817743">
        <w:rPr>
          <w:b/>
          <w:sz w:val="24"/>
          <w:szCs w:val="24"/>
        </w:rPr>
        <w:t>:</w:t>
      </w:r>
      <w:r w:rsidR="001C448C" w:rsidRPr="00817743">
        <w:rPr>
          <w:sz w:val="24"/>
          <w:szCs w:val="24"/>
        </w:rPr>
        <w:t xml:space="preserve"> </w:t>
      </w:r>
    </w:p>
    <w:p w:rsidR="002B1649" w:rsidRPr="00134A8E" w:rsidRDefault="001C448C" w:rsidP="001C448C">
      <w:pPr>
        <w:jc w:val="both"/>
        <w:rPr>
          <w:color w:val="000000" w:themeColor="text1"/>
        </w:rPr>
      </w:pPr>
      <w:r w:rsidRPr="000460BB">
        <w:rPr>
          <w:color w:val="000000" w:themeColor="text1"/>
        </w:rPr>
        <w:t xml:space="preserve">La pratique </w:t>
      </w:r>
      <w:r w:rsidR="002B1649" w:rsidRPr="000460BB">
        <w:rPr>
          <w:color w:val="000000" w:themeColor="text1"/>
        </w:rPr>
        <w:t>d’</w:t>
      </w:r>
      <w:r w:rsidRPr="000460BB">
        <w:rPr>
          <w:color w:val="000000" w:themeColor="text1"/>
        </w:rPr>
        <w:t>évaluati</w:t>
      </w:r>
      <w:r w:rsidR="002B1649" w:rsidRPr="000460BB">
        <w:rPr>
          <w:color w:val="000000" w:themeColor="text1"/>
        </w:rPr>
        <w:t>on</w:t>
      </w:r>
      <w:r w:rsidR="009F6E9E" w:rsidRPr="000460BB">
        <w:rPr>
          <w:color w:val="000000" w:themeColor="text1"/>
        </w:rPr>
        <w:t xml:space="preserve"> </w:t>
      </w:r>
      <w:r w:rsidR="00FB5306" w:rsidRPr="000460BB">
        <w:rPr>
          <w:color w:val="000000" w:themeColor="text1"/>
        </w:rPr>
        <w:t xml:space="preserve">a émergé à </w:t>
      </w:r>
      <w:r w:rsidR="009F6E9E" w:rsidRPr="000460BB">
        <w:rPr>
          <w:color w:val="000000" w:themeColor="text1"/>
        </w:rPr>
        <w:t xml:space="preserve">l’université </w:t>
      </w:r>
      <w:r w:rsidRPr="000460BB">
        <w:rPr>
          <w:color w:val="000000" w:themeColor="text1"/>
        </w:rPr>
        <w:t>à mesure de l’intégration de critères économiques dans les politiques éducatives : la</w:t>
      </w:r>
      <w:r w:rsidRPr="000460BB">
        <w:rPr>
          <w:i/>
          <w:color w:val="000000" w:themeColor="text1"/>
        </w:rPr>
        <w:t xml:space="preserve"> Loi </w:t>
      </w:r>
      <w:r w:rsidR="008625D5" w:rsidRPr="000460BB">
        <w:rPr>
          <w:i/>
          <w:color w:val="000000" w:themeColor="text1"/>
        </w:rPr>
        <w:t xml:space="preserve">organique </w:t>
      </w:r>
      <w:r w:rsidR="00A86254" w:rsidRPr="000460BB">
        <w:rPr>
          <w:i/>
          <w:color w:val="000000" w:themeColor="text1"/>
        </w:rPr>
        <w:t>relative aux lois de finances</w:t>
      </w:r>
      <w:r w:rsidR="00E815ED" w:rsidRPr="000460BB">
        <w:rPr>
          <w:i/>
          <w:color w:val="000000" w:themeColor="text1"/>
        </w:rPr>
        <w:t xml:space="preserve"> </w:t>
      </w:r>
      <w:r w:rsidR="00E815ED" w:rsidRPr="000460BB">
        <w:rPr>
          <w:color w:val="000000" w:themeColor="text1"/>
        </w:rPr>
        <w:t>(LOLF)</w:t>
      </w:r>
      <w:r w:rsidRPr="000460BB">
        <w:rPr>
          <w:color w:val="000000" w:themeColor="text1"/>
        </w:rPr>
        <w:t xml:space="preserve"> (2006) a fait basculer les universités d’une culture de moyens à une culture de résultat</w:t>
      </w:r>
      <w:r w:rsidR="007B2122" w:rsidRPr="000460BB">
        <w:rPr>
          <w:color w:val="000000" w:themeColor="text1"/>
        </w:rPr>
        <w:t>s</w:t>
      </w:r>
      <w:r w:rsidR="00795614" w:rsidRPr="000460BB">
        <w:rPr>
          <w:color w:val="000000" w:themeColor="text1"/>
        </w:rPr>
        <w:t>,</w:t>
      </w:r>
      <w:r w:rsidR="007B2122" w:rsidRPr="000460BB">
        <w:rPr>
          <w:color w:val="000000" w:themeColor="text1"/>
        </w:rPr>
        <w:t xml:space="preserve"> impliqu</w:t>
      </w:r>
      <w:r w:rsidR="00795614" w:rsidRPr="000460BB">
        <w:rPr>
          <w:color w:val="000000" w:themeColor="text1"/>
        </w:rPr>
        <w:t>ant</w:t>
      </w:r>
      <w:r w:rsidR="007B2122" w:rsidRPr="000460BB">
        <w:rPr>
          <w:color w:val="000000" w:themeColor="text1"/>
        </w:rPr>
        <w:t xml:space="preserve"> le suivi des parcours étudiants en </w:t>
      </w:r>
      <w:r w:rsidR="00E815ED" w:rsidRPr="000460BB">
        <w:rPr>
          <w:color w:val="000000" w:themeColor="text1"/>
        </w:rPr>
        <w:t>Licence-Master-Doctorat (</w:t>
      </w:r>
      <w:r w:rsidR="007B2122" w:rsidRPr="000460BB">
        <w:rPr>
          <w:color w:val="000000" w:themeColor="text1"/>
        </w:rPr>
        <w:t>LMD</w:t>
      </w:r>
      <w:r w:rsidR="00E815ED" w:rsidRPr="000460BB">
        <w:rPr>
          <w:color w:val="000000" w:themeColor="text1"/>
        </w:rPr>
        <w:t>)</w:t>
      </w:r>
      <w:r w:rsidR="007B2122" w:rsidRPr="000460BB">
        <w:rPr>
          <w:color w:val="000000" w:themeColor="text1"/>
        </w:rPr>
        <w:t xml:space="preserve"> </w:t>
      </w:r>
      <w:r w:rsidRPr="000460BB">
        <w:rPr>
          <w:color w:val="000000" w:themeColor="text1"/>
        </w:rPr>
        <w:t>(</w:t>
      </w:r>
      <w:r w:rsidRPr="000460BB">
        <w:rPr>
          <w:i/>
          <w:color w:val="000000" w:themeColor="text1"/>
        </w:rPr>
        <w:t>Les cahiers de RESOSUP</w:t>
      </w:r>
      <w:r w:rsidRPr="000460BB">
        <w:rPr>
          <w:color w:val="000000" w:themeColor="text1"/>
        </w:rPr>
        <w:t>, 2011</w:t>
      </w:r>
      <w:r w:rsidR="009F6E9E" w:rsidRPr="000460BB">
        <w:rPr>
          <w:color w:val="000000" w:themeColor="text1"/>
        </w:rPr>
        <w:t xml:space="preserve">). La </w:t>
      </w:r>
      <w:r w:rsidR="009F6E9E" w:rsidRPr="000460BB">
        <w:rPr>
          <w:i/>
          <w:color w:val="000000" w:themeColor="text1"/>
        </w:rPr>
        <w:t>Loi relative aux libertés et aux responsabilités des universités</w:t>
      </w:r>
      <w:r w:rsidR="001A54F8" w:rsidRPr="000460BB">
        <w:rPr>
          <w:color w:val="000000" w:themeColor="text1"/>
        </w:rPr>
        <w:t xml:space="preserve"> </w:t>
      </w:r>
      <w:r w:rsidR="00E815ED" w:rsidRPr="000460BB">
        <w:rPr>
          <w:color w:val="000000" w:themeColor="text1"/>
        </w:rPr>
        <w:t xml:space="preserve">(LRU) </w:t>
      </w:r>
      <w:r w:rsidR="009F6E9E" w:rsidRPr="000460BB">
        <w:rPr>
          <w:color w:val="000000" w:themeColor="text1"/>
        </w:rPr>
        <w:t xml:space="preserve">d’août 2007 accorde une allocation annuelle conditionnée par la performance </w:t>
      </w:r>
      <w:r w:rsidR="007B2122" w:rsidRPr="000460BB">
        <w:rPr>
          <w:color w:val="000000" w:themeColor="text1"/>
        </w:rPr>
        <w:t xml:space="preserve">universitaire, </w:t>
      </w:r>
      <w:r w:rsidRPr="000460BB">
        <w:rPr>
          <w:color w:val="000000" w:themeColor="text1"/>
        </w:rPr>
        <w:t>instaur</w:t>
      </w:r>
      <w:r w:rsidR="008B754B" w:rsidRPr="000460BB">
        <w:rPr>
          <w:color w:val="000000" w:themeColor="text1"/>
        </w:rPr>
        <w:t>ant</w:t>
      </w:r>
      <w:r w:rsidR="009F6E9E" w:rsidRPr="000460BB">
        <w:rPr>
          <w:color w:val="000000" w:themeColor="text1"/>
        </w:rPr>
        <w:t xml:space="preserve"> </w:t>
      </w:r>
      <w:r w:rsidRPr="000460BB">
        <w:rPr>
          <w:color w:val="000000" w:themeColor="text1"/>
        </w:rPr>
        <w:t xml:space="preserve">le </w:t>
      </w:r>
      <w:r w:rsidRPr="000460BB">
        <w:rPr>
          <w:i/>
          <w:color w:val="000000" w:themeColor="text1"/>
        </w:rPr>
        <w:t>New Public Management</w:t>
      </w:r>
      <w:r w:rsidRPr="000460BB">
        <w:rPr>
          <w:color w:val="000000" w:themeColor="text1"/>
        </w:rPr>
        <w:t xml:space="preserve"> </w:t>
      </w:r>
      <w:r w:rsidR="007B2122" w:rsidRPr="000460BB">
        <w:rPr>
          <w:color w:val="000000" w:themeColor="text1"/>
        </w:rPr>
        <w:t>dans l</w:t>
      </w:r>
      <w:r w:rsidRPr="000460BB">
        <w:rPr>
          <w:color w:val="000000" w:themeColor="text1"/>
        </w:rPr>
        <w:t>es universités françaises</w:t>
      </w:r>
      <w:r w:rsidR="00C21F0C" w:rsidRPr="000460BB">
        <w:rPr>
          <w:color w:val="000000" w:themeColor="text1"/>
        </w:rPr>
        <w:t xml:space="preserve">. </w:t>
      </w:r>
      <w:r w:rsidR="00A86254" w:rsidRPr="000460BB">
        <w:rPr>
          <w:color w:val="000000" w:themeColor="text1"/>
        </w:rPr>
        <w:t xml:space="preserve">Mais </w:t>
      </w:r>
      <w:r w:rsidRPr="000460BB">
        <w:rPr>
          <w:color w:val="000000" w:themeColor="text1"/>
        </w:rPr>
        <w:t xml:space="preserve">les nombreux indicateurs produits restent peu </w:t>
      </w:r>
      <w:r w:rsidR="007B2122" w:rsidRPr="000460BB">
        <w:rPr>
          <w:color w:val="000000" w:themeColor="text1"/>
        </w:rPr>
        <w:t>lisibles pour</w:t>
      </w:r>
      <w:r w:rsidR="009F6E9E" w:rsidRPr="000460BB">
        <w:rPr>
          <w:color w:val="000000" w:themeColor="text1"/>
        </w:rPr>
        <w:t xml:space="preserve"> </w:t>
      </w:r>
      <w:r w:rsidR="00C21F0C" w:rsidRPr="000460BB">
        <w:rPr>
          <w:color w:val="000000" w:themeColor="text1"/>
        </w:rPr>
        <w:t>l’orientation des</w:t>
      </w:r>
      <w:r w:rsidRPr="000460BB">
        <w:rPr>
          <w:color w:val="000000" w:themeColor="text1"/>
        </w:rPr>
        <w:t xml:space="preserve"> étudiant</w:t>
      </w:r>
      <w:r w:rsidR="00C21F0C" w:rsidRPr="000460BB">
        <w:rPr>
          <w:color w:val="000000" w:themeColor="text1"/>
        </w:rPr>
        <w:t>.e.</w:t>
      </w:r>
      <w:r w:rsidRPr="000460BB">
        <w:rPr>
          <w:color w:val="000000" w:themeColor="text1"/>
        </w:rPr>
        <w:t>s</w:t>
      </w:r>
      <w:r w:rsidR="00A86254" w:rsidRPr="000460BB">
        <w:rPr>
          <w:color w:val="000000" w:themeColor="text1"/>
        </w:rPr>
        <w:t xml:space="preserve"> (Brusadelli et Lebaron, 2012)</w:t>
      </w:r>
      <w:r w:rsidRPr="000460BB">
        <w:rPr>
          <w:color w:val="000000" w:themeColor="text1"/>
        </w:rPr>
        <w:t>.</w:t>
      </w:r>
      <w:r w:rsidR="00A86254" w:rsidRPr="00134A8E">
        <w:rPr>
          <w:color w:val="000000" w:themeColor="text1"/>
        </w:rPr>
        <w:t xml:space="preserve"> </w:t>
      </w:r>
    </w:p>
    <w:p w:rsidR="001C448C" w:rsidRPr="00134A8E" w:rsidRDefault="001C448C" w:rsidP="001C448C">
      <w:pPr>
        <w:jc w:val="both"/>
        <w:rPr>
          <w:color w:val="000000" w:themeColor="text1"/>
        </w:rPr>
      </w:pPr>
      <w:r w:rsidRPr="00134A8E">
        <w:rPr>
          <w:color w:val="000000" w:themeColor="text1"/>
        </w:rPr>
        <w:t>Plus ré</w:t>
      </w:r>
      <w:r w:rsidR="008625D5" w:rsidRPr="00134A8E">
        <w:rPr>
          <w:color w:val="000000" w:themeColor="text1"/>
        </w:rPr>
        <w:t xml:space="preserve">cemment, la loi Orientation et </w:t>
      </w:r>
      <w:r w:rsidR="00E815ED">
        <w:rPr>
          <w:color w:val="000000" w:themeColor="text1"/>
        </w:rPr>
        <w:t>R</w:t>
      </w:r>
      <w:r w:rsidRPr="00134A8E">
        <w:rPr>
          <w:color w:val="000000" w:themeColor="text1"/>
        </w:rPr>
        <w:t>éussites</w:t>
      </w:r>
      <w:r w:rsidR="008625D5" w:rsidRPr="00134A8E">
        <w:rPr>
          <w:color w:val="000000" w:themeColor="text1"/>
        </w:rPr>
        <w:t xml:space="preserve"> des</w:t>
      </w:r>
      <w:r w:rsidRPr="00134A8E">
        <w:rPr>
          <w:color w:val="000000" w:themeColor="text1"/>
        </w:rPr>
        <w:t xml:space="preserve"> </w:t>
      </w:r>
      <w:r w:rsidR="00E815ED">
        <w:rPr>
          <w:color w:val="000000" w:themeColor="text1"/>
        </w:rPr>
        <w:t>E</w:t>
      </w:r>
      <w:r w:rsidR="008625D5" w:rsidRPr="00134A8E">
        <w:rPr>
          <w:color w:val="000000" w:themeColor="text1"/>
        </w:rPr>
        <w:t>tudiant</w:t>
      </w:r>
      <w:r w:rsidRPr="00134A8E">
        <w:rPr>
          <w:color w:val="000000" w:themeColor="text1"/>
        </w:rPr>
        <w:t>s (ORE</w:t>
      </w:r>
      <w:r w:rsidR="00E815ED">
        <w:rPr>
          <w:color w:val="000000" w:themeColor="text1"/>
        </w:rPr>
        <w:t>) de</w:t>
      </w:r>
      <w:r w:rsidRPr="00134A8E">
        <w:rPr>
          <w:color w:val="000000" w:themeColor="text1"/>
        </w:rPr>
        <w:t xml:space="preserve"> mars 2018 a pour objectifs de réduire les taux d’échecs scolaires et de favoriser la réussite étudiante dans les premières années </w:t>
      </w:r>
      <w:r w:rsidRPr="00CC4084">
        <w:rPr>
          <w:color w:val="000000" w:themeColor="text1"/>
        </w:rPr>
        <w:t>d’enseignement s</w:t>
      </w:r>
      <w:r w:rsidR="00707A06">
        <w:rPr>
          <w:color w:val="000000" w:themeColor="text1"/>
        </w:rPr>
        <w:t>upérieur (ME</w:t>
      </w:r>
      <w:r w:rsidR="00A770D1" w:rsidRPr="00CC4084">
        <w:rPr>
          <w:color w:val="000000" w:themeColor="text1"/>
        </w:rPr>
        <w:t>SR</w:t>
      </w:r>
      <w:r w:rsidR="00707A06">
        <w:rPr>
          <w:color w:val="000000" w:themeColor="text1"/>
        </w:rPr>
        <w:t>I</w:t>
      </w:r>
      <w:r w:rsidR="00A770D1" w:rsidRPr="00CC4084">
        <w:rPr>
          <w:color w:val="000000" w:themeColor="text1"/>
        </w:rPr>
        <w:t xml:space="preserve">, 2020). L’ANR a </w:t>
      </w:r>
      <w:r w:rsidR="00373125" w:rsidRPr="00CC4084">
        <w:rPr>
          <w:color w:val="000000" w:themeColor="text1"/>
        </w:rPr>
        <w:t>inauguré</w:t>
      </w:r>
      <w:r w:rsidR="00A770D1" w:rsidRPr="00CC4084">
        <w:rPr>
          <w:color w:val="000000" w:themeColor="text1"/>
        </w:rPr>
        <w:t xml:space="preserve"> simultanément l’action</w:t>
      </w:r>
      <w:r w:rsidRPr="00CC4084">
        <w:rPr>
          <w:color w:val="000000" w:themeColor="text1"/>
        </w:rPr>
        <w:t xml:space="preserve"> “Nouveaux</w:t>
      </w:r>
      <w:r w:rsidRPr="00134A8E">
        <w:rPr>
          <w:color w:val="000000" w:themeColor="text1"/>
        </w:rPr>
        <w:t xml:space="preserve"> Cursus à l’Université” (NCU)“ dans le cadre du Plan d’Inv</w:t>
      </w:r>
      <w:r w:rsidR="00C21F0C" w:rsidRPr="00134A8E">
        <w:rPr>
          <w:color w:val="000000" w:themeColor="text1"/>
        </w:rPr>
        <w:t>estissement et d’Avenir (PIA 3)</w:t>
      </w:r>
      <w:r w:rsidRPr="00134A8E">
        <w:rPr>
          <w:color w:val="000000" w:themeColor="text1"/>
        </w:rPr>
        <w:t xml:space="preserve"> </w:t>
      </w:r>
      <w:r w:rsidR="00A770D1" w:rsidRPr="00134A8E">
        <w:rPr>
          <w:color w:val="000000" w:themeColor="text1"/>
        </w:rPr>
        <w:t xml:space="preserve">pour promouvoir </w:t>
      </w:r>
      <w:r w:rsidRPr="00134A8E">
        <w:rPr>
          <w:color w:val="000000" w:themeColor="text1"/>
        </w:rPr>
        <w:t>la diversification des cursus des premières années d’études supérieures</w:t>
      </w:r>
      <w:r w:rsidR="00C21F0C" w:rsidRPr="00134A8E">
        <w:rPr>
          <w:color w:val="000000" w:themeColor="text1"/>
        </w:rPr>
        <w:t>,</w:t>
      </w:r>
      <w:r w:rsidR="00A770D1" w:rsidRPr="00134A8E">
        <w:rPr>
          <w:color w:val="000000" w:themeColor="text1"/>
        </w:rPr>
        <w:t xml:space="preserve"> par</w:t>
      </w:r>
      <w:r w:rsidRPr="00134A8E">
        <w:rPr>
          <w:color w:val="000000" w:themeColor="text1"/>
        </w:rPr>
        <w:t xml:space="preserve"> l’approche par compétence</w:t>
      </w:r>
      <w:r w:rsidR="00FB5306" w:rsidRPr="00134A8E">
        <w:rPr>
          <w:color w:val="000000" w:themeColor="text1"/>
        </w:rPr>
        <w:t>s</w:t>
      </w:r>
      <w:r w:rsidRPr="00134A8E">
        <w:rPr>
          <w:color w:val="000000" w:themeColor="text1"/>
        </w:rPr>
        <w:t xml:space="preserve">, l’accompagnement </w:t>
      </w:r>
      <w:r w:rsidR="00A770D1" w:rsidRPr="00134A8E">
        <w:rPr>
          <w:color w:val="000000" w:themeColor="text1"/>
        </w:rPr>
        <w:t xml:space="preserve">et l’orientation </w:t>
      </w:r>
      <w:r w:rsidR="00671DEA" w:rsidRPr="00134A8E">
        <w:rPr>
          <w:color w:val="000000" w:themeColor="text1"/>
        </w:rPr>
        <w:t>des étudiant.e.s</w:t>
      </w:r>
      <w:r w:rsidR="00FB5306" w:rsidRPr="00134A8E">
        <w:rPr>
          <w:color w:val="000000" w:themeColor="text1"/>
        </w:rPr>
        <w:t>.</w:t>
      </w:r>
      <w:r w:rsidRPr="00134A8E">
        <w:rPr>
          <w:color w:val="000000" w:themeColor="text1"/>
        </w:rPr>
        <w:t xml:space="preserve"> </w:t>
      </w:r>
      <w:r w:rsidR="007A36E9">
        <w:rPr>
          <w:color w:val="000000" w:themeColor="text1"/>
        </w:rPr>
        <w:t>En juillet 2018, l</w:t>
      </w:r>
      <w:r w:rsidR="00A770D1" w:rsidRPr="00134A8E">
        <w:rPr>
          <w:color w:val="000000" w:themeColor="text1"/>
        </w:rPr>
        <w:t>’</w:t>
      </w:r>
      <w:r w:rsidR="00FB5306" w:rsidRPr="00134A8E">
        <w:rPr>
          <w:color w:val="000000" w:themeColor="text1"/>
        </w:rPr>
        <w:t>Université Gustave Eiffel (UGE)</w:t>
      </w:r>
      <w:r w:rsidR="00A770D1" w:rsidRPr="00134A8E">
        <w:rPr>
          <w:color w:val="000000" w:themeColor="text1"/>
        </w:rPr>
        <w:t xml:space="preserve"> </w:t>
      </w:r>
      <w:r w:rsidR="000460BB">
        <w:rPr>
          <w:color w:val="000000" w:themeColor="text1"/>
        </w:rPr>
        <w:t>lance</w:t>
      </w:r>
      <w:r w:rsidR="00A770D1" w:rsidRPr="00134A8E">
        <w:rPr>
          <w:color w:val="000000" w:themeColor="text1"/>
        </w:rPr>
        <w:t xml:space="preserve"> le projet </w:t>
      </w:r>
      <w:r w:rsidRPr="00134A8E">
        <w:rPr>
          <w:color w:val="000000" w:themeColor="text1"/>
        </w:rPr>
        <w:t>D.Clic</w:t>
      </w:r>
      <w:r w:rsidR="00671DEA" w:rsidRPr="00134A8E">
        <w:rPr>
          <w:color w:val="000000" w:themeColor="text1"/>
        </w:rPr>
        <w:t xml:space="preserve"> dans ce cadre</w:t>
      </w:r>
      <w:r w:rsidR="008F6276">
        <w:rPr>
          <w:color w:val="000000" w:themeColor="text1"/>
        </w:rPr>
        <w:t>. I</w:t>
      </w:r>
      <w:r w:rsidR="00FB5306" w:rsidRPr="00134A8E">
        <w:rPr>
          <w:color w:val="000000" w:themeColor="text1"/>
        </w:rPr>
        <w:t>l</w:t>
      </w:r>
      <w:r w:rsidR="00A770D1" w:rsidRPr="00134A8E">
        <w:rPr>
          <w:color w:val="000000" w:themeColor="text1"/>
        </w:rPr>
        <w:t xml:space="preserve"> vise à </w:t>
      </w:r>
      <w:r w:rsidRPr="00134A8E">
        <w:rPr>
          <w:color w:val="000000" w:themeColor="text1"/>
        </w:rPr>
        <w:t>transformer les trois années de licence par un accompagnement renforcé des nouveaux arrivants, en proposant un semestre d’intégration composé de trois parcours</w:t>
      </w:r>
      <w:r w:rsidR="00795614" w:rsidRPr="00134A8E">
        <w:rPr>
          <w:color w:val="000000" w:themeColor="text1"/>
        </w:rPr>
        <w:t>,</w:t>
      </w:r>
      <w:r w:rsidRPr="00134A8E">
        <w:rPr>
          <w:color w:val="000000" w:themeColor="text1"/>
        </w:rPr>
        <w:t xml:space="preserve"> </w:t>
      </w:r>
      <w:r w:rsidR="00671DEA" w:rsidRPr="00134A8E">
        <w:rPr>
          <w:color w:val="000000" w:themeColor="text1"/>
        </w:rPr>
        <w:t>orientés vers la</w:t>
      </w:r>
      <w:r w:rsidRPr="00134A8E">
        <w:rPr>
          <w:color w:val="000000" w:themeColor="text1"/>
        </w:rPr>
        <w:t xml:space="preserve"> professionnalisation, la pluridisciplinarité ou la recherche. Suivant les préconisations de l’ANR, l’Université a initié une démarche d’auto-évaluation périodique</w:t>
      </w:r>
      <w:r w:rsidR="00105533">
        <w:rPr>
          <w:color w:val="000000" w:themeColor="text1"/>
        </w:rPr>
        <w:t xml:space="preserve"> </w:t>
      </w:r>
      <w:r w:rsidR="00105533" w:rsidRPr="00373125">
        <w:rPr>
          <w:color w:val="000000" w:themeColor="text1"/>
        </w:rPr>
        <w:t xml:space="preserve">afin de garantir </w:t>
      </w:r>
      <w:r w:rsidR="00105533" w:rsidRPr="001111E6">
        <w:rPr>
          <w:color w:val="000000" w:themeColor="text1"/>
        </w:rPr>
        <w:t>des critères de qualité dans le réseau constitué (ANR, 2018)</w:t>
      </w:r>
      <w:r w:rsidR="00442067" w:rsidRPr="001111E6">
        <w:rPr>
          <w:color w:val="000000" w:themeColor="text1"/>
        </w:rPr>
        <w:t>,</w:t>
      </w:r>
      <w:r w:rsidRPr="001111E6">
        <w:rPr>
          <w:color w:val="000000" w:themeColor="text1"/>
        </w:rPr>
        <w:t xml:space="preserve"> </w:t>
      </w:r>
      <w:r w:rsidR="00671DEA" w:rsidRPr="001111E6">
        <w:rPr>
          <w:color w:val="000000" w:themeColor="text1"/>
        </w:rPr>
        <w:t>dès</w:t>
      </w:r>
      <w:r w:rsidR="0096592B">
        <w:rPr>
          <w:color w:val="000000" w:themeColor="text1"/>
        </w:rPr>
        <w:t xml:space="preserve"> l’année </w:t>
      </w:r>
      <w:r w:rsidR="001111E6" w:rsidRPr="001111E6">
        <w:rPr>
          <w:color w:val="000000" w:themeColor="text1"/>
        </w:rPr>
        <w:t>2019</w:t>
      </w:r>
      <w:r w:rsidRPr="001111E6">
        <w:rPr>
          <w:color w:val="000000" w:themeColor="text1"/>
        </w:rPr>
        <w:t>.</w:t>
      </w:r>
    </w:p>
    <w:p w:rsidR="001C448C" w:rsidRPr="00134A8E" w:rsidRDefault="001C448C" w:rsidP="001C448C">
      <w:pPr>
        <w:jc w:val="both"/>
        <w:rPr>
          <w:color w:val="000000" w:themeColor="text1"/>
        </w:rPr>
      </w:pPr>
      <w:r w:rsidRPr="00134A8E">
        <w:rPr>
          <w:color w:val="000000" w:themeColor="text1"/>
        </w:rPr>
        <w:t>Le dispositif de suivi des mesures comprend une trentaine d’indicateurs communs prescrits par l’ANR et sept indicateurs spécifiques créés par la vice-présidence à la formation et à l’innovation pédagogique de l’UGE</w:t>
      </w:r>
      <w:r w:rsidR="00442067">
        <w:rPr>
          <w:color w:val="000000" w:themeColor="text1"/>
        </w:rPr>
        <w:t>.</w:t>
      </w:r>
      <w:r w:rsidRPr="00134A8E">
        <w:rPr>
          <w:color w:val="000000" w:themeColor="text1"/>
        </w:rPr>
        <w:t xml:space="preserve"> </w:t>
      </w:r>
      <w:r w:rsidR="00442067">
        <w:rPr>
          <w:color w:val="000000" w:themeColor="text1"/>
        </w:rPr>
        <w:t>E</w:t>
      </w:r>
      <w:r w:rsidR="00FB5306" w:rsidRPr="00134A8E">
        <w:rPr>
          <w:color w:val="000000" w:themeColor="text1"/>
        </w:rPr>
        <w:t xml:space="preserve">n impulsant </w:t>
      </w:r>
      <w:r w:rsidRPr="00134A8E">
        <w:rPr>
          <w:color w:val="000000" w:themeColor="text1"/>
        </w:rPr>
        <w:t xml:space="preserve">la création d’indicateurs de pilotage, l’ANR entend </w:t>
      </w:r>
      <w:r w:rsidR="00FB5306" w:rsidRPr="00134A8E">
        <w:rPr>
          <w:color w:val="000000" w:themeColor="text1"/>
        </w:rPr>
        <w:t>favoriser</w:t>
      </w:r>
      <w:r w:rsidRPr="00134A8E">
        <w:rPr>
          <w:color w:val="000000" w:themeColor="text1"/>
        </w:rPr>
        <w:t xml:space="preserve"> </w:t>
      </w:r>
      <w:r w:rsidR="00442067">
        <w:rPr>
          <w:color w:val="000000" w:themeColor="text1"/>
        </w:rPr>
        <w:t>l</w:t>
      </w:r>
      <w:r w:rsidRPr="00134A8E">
        <w:rPr>
          <w:color w:val="000000" w:themeColor="text1"/>
        </w:rPr>
        <w:t xml:space="preserve">’autonomisation et </w:t>
      </w:r>
      <w:r w:rsidR="00442067">
        <w:rPr>
          <w:color w:val="000000" w:themeColor="text1"/>
        </w:rPr>
        <w:t>la</w:t>
      </w:r>
      <w:r w:rsidRPr="00134A8E">
        <w:rPr>
          <w:color w:val="000000" w:themeColor="text1"/>
        </w:rPr>
        <w:t xml:space="preserve"> responsabilisation des établissements</w:t>
      </w:r>
      <w:r w:rsidR="00355840" w:rsidRPr="00134A8E">
        <w:rPr>
          <w:color w:val="000000" w:themeColor="text1"/>
        </w:rPr>
        <w:t xml:space="preserve"> d’enseignement supérieur</w:t>
      </w:r>
      <w:r w:rsidRPr="00134A8E">
        <w:rPr>
          <w:color w:val="000000" w:themeColor="text1"/>
        </w:rPr>
        <w:t>.</w:t>
      </w:r>
    </w:p>
    <w:p w:rsidR="003145D4" w:rsidRPr="00134A8E" w:rsidRDefault="00FB5306" w:rsidP="00432A49">
      <w:pPr>
        <w:tabs>
          <w:tab w:val="left" w:pos="2127"/>
        </w:tabs>
        <w:jc w:val="both"/>
        <w:rPr>
          <w:color w:val="000000" w:themeColor="text1"/>
        </w:rPr>
      </w:pPr>
      <w:r w:rsidRPr="00134A8E">
        <w:rPr>
          <w:color w:val="000000" w:themeColor="text1"/>
        </w:rPr>
        <w:t>En 2021, l</w:t>
      </w:r>
      <w:r w:rsidR="003145D4" w:rsidRPr="00134A8E">
        <w:rPr>
          <w:color w:val="000000" w:themeColor="text1"/>
        </w:rPr>
        <w:t xml:space="preserve">es responsables du projet </w:t>
      </w:r>
      <w:r w:rsidR="00C21F0C" w:rsidRPr="00134A8E">
        <w:rPr>
          <w:color w:val="000000" w:themeColor="text1"/>
        </w:rPr>
        <w:t>D.Clic</w:t>
      </w:r>
      <w:r w:rsidR="003145D4" w:rsidRPr="00134A8E">
        <w:rPr>
          <w:color w:val="000000" w:themeColor="text1"/>
        </w:rPr>
        <w:t xml:space="preserve"> ont souhaité combiner à la collecte une réflexion sur les indicateurs</w:t>
      </w:r>
      <w:r w:rsidR="00C21F0C" w:rsidRPr="00134A8E">
        <w:rPr>
          <w:color w:val="000000" w:themeColor="text1"/>
        </w:rPr>
        <w:t>,</w:t>
      </w:r>
      <w:r w:rsidRPr="00134A8E">
        <w:rPr>
          <w:color w:val="000000" w:themeColor="text1"/>
        </w:rPr>
        <w:t xml:space="preserve"> avec pour </w:t>
      </w:r>
      <w:r w:rsidR="003145D4" w:rsidRPr="00134A8E">
        <w:rPr>
          <w:color w:val="000000" w:themeColor="text1"/>
        </w:rPr>
        <w:t xml:space="preserve">ambition d’enrichir la démarche d’évaluation par une méta-analyse du dispositif d’indicateurs </w:t>
      </w:r>
      <w:r w:rsidRPr="00134A8E">
        <w:rPr>
          <w:i/>
          <w:color w:val="000000" w:themeColor="text1"/>
        </w:rPr>
        <w:t>ad hoc</w:t>
      </w:r>
      <w:r w:rsidRPr="00134A8E">
        <w:rPr>
          <w:color w:val="000000" w:themeColor="text1"/>
        </w:rPr>
        <w:t xml:space="preserve"> de </w:t>
      </w:r>
      <w:r w:rsidR="003145D4" w:rsidRPr="00134A8E">
        <w:rPr>
          <w:color w:val="000000" w:themeColor="text1"/>
        </w:rPr>
        <w:t>l’ANR ou créés en interne</w:t>
      </w:r>
      <w:r w:rsidR="00FD7262" w:rsidRPr="00134A8E">
        <w:rPr>
          <w:color w:val="000000" w:themeColor="text1"/>
        </w:rPr>
        <w:t>,</w:t>
      </w:r>
      <w:r w:rsidR="003145D4" w:rsidRPr="00134A8E">
        <w:rPr>
          <w:color w:val="000000" w:themeColor="text1"/>
        </w:rPr>
        <w:t xml:space="preserve"> et</w:t>
      </w:r>
      <w:r w:rsidR="00FD7262" w:rsidRPr="00134A8E">
        <w:rPr>
          <w:color w:val="000000" w:themeColor="text1"/>
        </w:rPr>
        <w:t xml:space="preserve"> par</w:t>
      </w:r>
      <w:r w:rsidR="003145D4" w:rsidRPr="00134A8E">
        <w:rPr>
          <w:color w:val="000000" w:themeColor="text1"/>
        </w:rPr>
        <w:t xml:space="preserve"> la proposition de n</w:t>
      </w:r>
      <w:r w:rsidR="004E425E" w:rsidRPr="00134A8E">
        <w:rPr>
          <w:color w:val="000000" w:themeColor="text1"/>
        </w:rPr>
        <w:t>ouveaux indicateurs spécifiques</w:t>
      </w:r>
      <w:r w:rsidR="003145D4" w:rsidRPr="00134A8E">
        <w:rPr>
          <w:color w:val="000000" w:themeColor="text1"/>
        </w:rPr>
        <w:t xml:space="preserve"> dans l’intention de diversifier les modalités de suivi de(s) réussite(s) étudiante(s).</w:t>
      </w:r>
    </w:p>
    <w:p w:rsidR="00432A49" w:rsidRPr="00134A8E" w:rsidRDefault="00B144F5" w:rsidP="00432A49">
      <w:pPr>
        <w:tabs>
          <w:tab w:val="left" w:pos="2127"/>
        </w:tabs>
        <w:jc w:val="both"/>
        <w:rPr>
          <w:color w:val="000000" w:themeColor="text1"/>
        </w:rPr>
      </w:pPr>
      <w:r w:rsidRPr="00CC4084">
        <w:rPr>
          <w:color w:val="000000" w:themeColor="text1"/>
        </w:rPr>
        <w:t xml:space="preserve">La problématique centrale </w:t>
      </w:r>
      <w:r w:rsidR="00CC4084">
        <w:rPr>
          <w:color w:val="000000" w:themeColor="text1"/>
        </w:rPr>
        <w:t xml:space="preserve">est de savoir comment </w:t>
      </w:r>
      <w:r w:rsidRPr="00CC4084">
        <w:rPr>
          <w:color w:val="000000" w:themeColor="text1"/>
        </w:rPr>
        <w:t>évaluer un dispositif qui contient à la fois des indicateurs issus de l’institution pourvoyeuse de fonds et</w:t>
      </w:r>
      <w:r w:rsidR="00CC4084">
        <w:rPr>
          <w:color w:val="000000" w:themeColor="text1"/>
        </w:rPr>
        <w:t xml:space="preserve"> des indicateurs créés par</w:t>
      </w:r>
      <w:r w:rsidRPr="00CC4084">
        <w:rPr>
          <w:color w:val="000000" w:themeColor="text1"/>
        </w:rPr>
        <w:t xml:space="preserve"> l’université, </w:t>
      </w:r>
      <w:r w:rsidR="004E425E" w:rsidRPr="00CC4084">
        <w:rPr>
          <w:color w:val="000000" w:themeColor="text1"/>
        </w:rPr>
        <w:t xml:space="preserve">initiatrice du </w:t>
      </w:r>
      <w:r w:rsidRPr="00CC4084">
        <w:rPr>
          <w:color w:val="000000" w:themeColor="text1"/>
        </w:rPr>
        <w:t xml:space="preserve">projet, avec ses objectifs propres. </w:t>
      </w:r>
      <w:r w:rsidR="00432A49" w:rsidRPr="00CC4084">
        <w:rPr>
          <w:color w:val="000000" w:themeColor="text1"/>
        </w:rPr>
        <w:t xml:space="preserve">La méthodologie </w:t>
      </w:r>
      <w:r w:rsidR="003145D4" w:rsidRPr="00CC4084">
        <w:rPr>
          <w:color w:val="000000" w:themeColor="text1"/>
        </w:rPr>
        <w:t>d</w:t>
      </w:r>
      <w:r w:rsidR="00432A49" w:rsidRPr="00CC4084">
        <w:rPr>
          <w:color w:val="000000" w:themeColor="text1"/>
        </w:rPr>
        <w:t xml:space="preserve">’évaluation du dispositif </w:t>
      </w:r>
      <w:r w:rsidR="003145D4" w:rsidRPr="00CC4084">
        <w:rPr>
          <w:color w:val="000000" w:themeColor="text1"/>
        </w:rPr>
        <w:t xml:space="preserve">s’est élaborée de façon empirique, à mesure de la collecte des indicateurs : elle </w:t>
      </w:r>
      <w:r w:rsidR="00432A49" w:rsidRPr="00CC4084">
        <w:rPr>
          <w:color w:val="000000" w:themeColor="text1"/>
        </w:rPr>
        <w:t xml:space="preserve">est inductive, participative et réflexive (Benelli, </w:t>
      </w:r>
      <w:r w:rsidR="00DD2E69">
        <w:rPr>
          <w:color w:val="000000" w:themeColor="text1"/>
        </w:rPr>
        <w:t xml:space="preserve">2011 ; Mottier </w:t>
      </w:r>
      <w:r w:rsidR="00432A49" w:rsidRPr="00CC4084">
        <w:rPr>
          <w:color w:val="000000" w:themeColor="text1"/>
        </w:rPr>
        <w:t>Lopez, 2013)</w:t>
      </w:r>
      <w:r w:rsidR="003145D4" w:rsidRPr="00CC4084">
        <w:rPr>
          <w:color w:val="000000" w:themeColor="text1"/>
        </w:rPr>
        <w:t xml:space="preserve">. </w:t>
      </w:r>
      <w:r w:rsidR="00FD7262" w:rsidRPr="00CC4084">
        <w:rPr>
          <w:color w:val="000000" w:themeColor="text1"/>
        </w:rPr>
        <w:t xml:space="preserve">Une </w:t>
      </w:r>
      <w:r w:rsidR="003145D4" w:rsidRPr="00CC4084">
        <w:rPr>
          <w:color w:val="000000" w:themeColor="text1"/>
        </w:rPr>
        <w:t xml:space="preserve">approche </w:t>
      </w:r>
      <w:r w:rsidR="00432A49" w:rsidRPr="00CC4084">
        <w:rPr>
          <w:color w:val="000000" w:themeColor="text1"/>
        </w:rPr>
        <w:t>pragmatique</w:t>
      </w:r>
      <w:r w:rsidR="00FD7262" w:rsidRPr="00CC4084">
        <w:rPr>
          <w:color w:val="000000" w:themeColor="text1"/>
        </w:rPr>
        <w:t xml:space="preserve"> de</w:t>
      </w:r>
      <w:r w:rsidR="00432A49" w:rsidRPr="00CC4084">
        <w:rPr>
          <w:color w:val="000000" w:themeColor="text1"/>
        </w:rPr>
        <w:t xml:space="preserve"> concer</w:t>
      </w:r>
      <w:r w:rsidR="00FD7262" w:rsidRPr="00CC4084">
        <w:rPr>
          <w:color w:val="000000" w:themeColor="text1"/>
        </w:rPr>
        <w:t>t</w:t>
      </w:r>
      <w:r w:rsidR="00432A49" w:rsidRPr="00CC4084">
        <w:rPr>
          <w:color w:val="000000" w:themeColor="text1"/>
        </w:rPr>
        <w:t xml:space="preserve"> avec l’équipe des praticiens et l’équipe décisionnelle D.Clic aboutit progressivement à un consensus sur les indicateurs recueillis.</w:t>
      </w:r>
      <w:r w:rsidR="00432A49" w:rsidRPr="00134A8E">
        <w:rPr>
          <w:color w:val="000000" w:themeColor="text1"/>
        </w:rPr>
        <w:t xml:space="preserve"> </w:t>
      </w:r>
    </w:p>
    <w:p w:rsidR="001C448C" w:rsidRPr="00134A8E" w:rsidRDefault="001C448C" w:rsidP="001C448C">
      <w:pPr>
        <w:jc w:val="both"/>
        <w:rPr>
          <w:color w:val="000000" w:themeColor="text1"/>
        </w:rPr>
      </w:pPr>
      <w:r w:rsidRPr="00134A8E">
        <w:rPr>
          <w:color w:val="000000" w:themeColor="text1"/>
        </w:rPr>
        <w:t>Plusieurs réunions de l’équipe décisionnelle D.Clic ont eu lie</w:t>
      </w:r>
      <w:r w:rsidR="00442067">
        <w:rPr>
          <w:color w:val="000000" w:themeColor="text1"/>
        </w:rPr>
        <w:t>u lors du processus de collecte</w:t>
      </w:r>
      <w:r w:rsidRPr="00134A8E">
        <w:rPr>
          <w:color w:val="000000" w:themeColor="text1"/>
        </w:rPr>
        <w:t xml:space="preserve"> entre mai et septembre 2021, centrées sur les indicateurs communs.</w:t>
      </w:r>
      <w:r w:rsidR="003145D4" w:rsidRPr="00134A8E">
        <w:rPr>
          <w:color w:val="000000" w:themeColor="text1"/>
        </w:rPr>
        <w:t xml:space="preserve"> </w:t>
      </w:r>
      <w:r w:rsidRPr="00134A8E">
        <w:rPr>
          <w:color w:val="000000" w:themeColor="text1"/>
        </w:rPr>
        <w:t>Parallèlement, une démarche d’analyse des indicateurs spécifiques</w:t>
      </w:r>
      <w:r w:rsidR="003145D4" w:rsidRPr="00134A8E">
        <w:rPr>
          <w:color w:val="000000" w:themeColor="text1"/>
        </w:rPr>
        <w:t>,</w:t>
      </w:r>
      <w:r w:rsidR="005F4B64" w:rsidRPr="00134A8E">
        <w:rPr>
          <w:color w:val="000000" w:themeColor="text1"/>
        </w:rPr>
        <w:t xml:space="preserve"> impliquant le terrain</w:t>
      </w:r>
      <w:r w:rsidRPr="00134A8E">
        <w:rPr>
          <w:color w:val="000000" w:themeColor="text1"/>
        </w:rPr>
        <w:t xml:space="preserve"> </w:t>
      </w:r>
      <w:r w:rsidR="005F4B64" w:rsidRPr="00134A8E">
        <w:rPr>
          <w:color w:val="000000" w:themeColor="text1"/>
        </w:rPr>
        <w:t xml:space="preserve">par le biais de </w:t>
      </w:r>
      <w:r w:rsidRPr="00134A8E">
        <w:rPr>
          <w:color w:val="000000" w:themeColor="text1"/>
        </w:rPr>
        <w:t xml:space="preserve">l’équipe opérationnelle D.Clic, a été initiée en juin 2021. </w:t>
      </w:r>
      <w:r w:rsidR="00FD7262" w:rsidRPr="00134A8E">
        <w:rPr>
          <w:color w:val="000000" w:themeColor="text1"/>
        </w:rPr>
        <w:t xml:space="preserve">Il s’agissait </w:t>
      </w:r>
      <w:r w:rsidRPr="00134A8E">
        <w:rPr>
          <w:color w:val="000000" w:themeColor="text1"/>
        </w:rPr>
        <w:t xml:space="preserve">d’obtenir l’avis des </w:t>
      </w:r>
      <w:r w:rsidR="005F4B64" w:rsidRPr="00134A8E">
        <w:rPr>
          <w:color w:val="000000" w:themeColor="text1"/>
        </w:rPr>
        <w:t xml:space="preserve">conseillers </w:t>
      </w:r>
      <w:r w:rsidRPr="00134A8E">
        <w:rPr>
          <w:color w:val="000000" w:themeColor="text1"/>
        </w:rPr>
        <w:t xml:space="preserve">pédagogiques impliqués dans la transformation des licences sur les indicateurs produits par l’université. </w:t>
      </w:r>
    </w:p>
    <w:p w:rsidR="001C448C" w:rsidRPr="00CC4084" w:rsidRDefault="006D40EE" w:rsidP="001C448C">
      <w:pPr>
        <w:tabs>
          <w:tab w:val="left" w:pos="2127"/>
        </w:tabs>
        <w:jc w:val="both"/>
        <w:rPr>
          <w:color w:val="000000" w:themeColor="text1"/>
        </w:rPr>
      </w:pPr>
      <w:r w:rsidRPr="00134A8E">
        <w:rPr>
          <w:color w:val="000000" w:themeColor="text1"/>
        </w:rPr>
        <w:lastRenderedPageBreak/>
        <w:t>L’</w:t>
      </w:r>
      <w:r w:rsidR="001C448C" w:rsidRPr="00134A8E">
        <w:rPr>
          <w:color w:val="000000" w:themeColor="text1"/>
        </w:rPr>
        <w:t>analyse systémique des indicateurs communs, à partir d</w:t>
      </w:r>
      <w:r w:rsidR="00FD7262" w:rsidRPr="00134A8E">
        <w:rPr>
          <w:color w:val="000000" w:themeColor="text1"/>
        </w:rPr>
        <w:t>e la</w:t>
      </w:r>
      <w:r w:rsidR="001C448C" w:rsidRPr="00134A8E">
        <w:rPr>
          <w:color w:val="000000" w:themeColor="text1"/>
        </w:rPr>
        <w:t xml:space="preserve"> relecture des comptes rendus de réunions, </w:t>
      </w:r>
      <w:r w:rsidRPr="00134A8E">
        <w:rPr>
          <w:color w:val="000000" w:themeColor="text1"/>
        </w:rPr>
        <w:t>permet une catégorisation d</w:t>
      </w:r>
      <w:r w:rsidR="001C448C" w:rsidRPr="00134A8E">
        <w:rPr>
          <w:color w:val="000000" w:themeColor="text1"/>
        </w:rPr>
        <w:t xml:space="preserve">es problématiques </w:t>
      </w:r>
      <w:r w:rsidR="00FD7262" w:rsidRPr="00134A8E">
        <w:rPr>
          <w:color w:val="000000" w:themeColor="text1"/>
        </w:rPr>
        <w:t xml:space="preserve">rencontrées lors de la </w:t>
      </w:r>
      <w:r w:rsidR="001C448C" w:rsidRPr="00134A8E">
        <w:rPr>
          <w:color w:val="000000" w:themeColor="text1"/>
        </w:rPr>
        <w:t>collecte</w:t>
      </w:r>
      <w:r w:rsidRPr="00134A8E">
        <w:rPr>
          <w:color w:val="000000" w:themeColor="text1"/>
        </w:rPr>
        <w:t>,</w:t>
      </w:r>
      <w:r w:rsidR="00160BAC" w:rsidRPr="00134A8E">
        <w:rPr>
          <w:color w:val="000000" w:themeColor="text1"/>
        </w:rPr>
        <w:t xml:space="preserve"> en termes de définition, d</w:t>
      </w:r>
      <w:r w:rsidR="001C448C" w:rsidRPr="00134A8E">
        <w:rPr>
          <w:color w:val="000000" w:themeColor="text1"/>
        </w:rPr>
        <w:t xml:space="preserve">e périmètre, </w:t>
      </w:r>
      <w:r w:rsidR="00160BAC" w:rsidRPr="00134A8E">
        <w:rPr>
          <w:color w:val="000000" w:themeColor="text1"/>
        </w:rPr>
        <w:t>de</w:t>
      </w:r>
      <w:r w:rsidR="001C448C" w:rsidRPr="00134A8E">
        <w:rPr>
          <w:color w:val="000000" w:themeColor="text1"/>
        </w:rPr>
        <w:t xml:space="preserve"> calcul, </w:t>
      </w:r>
      <w:r w:rsidR="00160BAC" w:rsidRPr="00134A8E">
        <w:rPr>
          <w:color w:val="000000" w:themeColor="text1"/>
        </w:rPr>
        <w:t>de</w:t>
      </w:r>
      <w:r w:rsidR="001C448C" w:rsidRPr="00134A8E">
        <w:rPr>
          <w:color w:val="000000" w:themeColor="text1"/>
        </w:rPr>
        <w:t xml:space="preserve"> sources</w:t>
      </w:r>
      <w:r w:rsidRPr="00134A8E">
        <w:rPr>
          <w:color w:val="000000" w:themeColor="text1"/>
        </w:rPr>
        <w:t xml:space="preserve"> disponibles</w:t>
      </w:r>
      <w:r w:rsidR="001C448C" w:rsidRPr="00134A8E">
        <w:rPr>
          <w:color w:val="000000" w:themeColor="text1"/>
        </w:rPr>
        <w:t xml:space="preserve">, </w:t>
      </w:r>
      <w:r w:rsidR="00160BAC" w:rsidRPr="00134A8E">
        <w:rPr>
          <w:color w:val="000000" w:themeColor="text1"/>
        </w:rPr>
        <w:t>de</w:t>
      </w:r>
      <w:r w:rsidR="001C448C" w:rsidRPr="00134A8E">
        <w:rPr>
          <w:color w:val="000000" w:themeColor="text1"/>
        </w:rPr>
        <w:t xml:space="preserve"> périodicité ou </w:t>
      </w:r>
      <w:r w:rsidR="00160BAC" w:rsidRPr="00134A8E">
        <w:rPr>
          <w:color w:val="000000" w:themeColor="text1"/>
        </w:rPr>
        <w:t>de</w:t>
      </w:r>
      <w:r w:rsidR="001C448C" w:rsidRPr="00134A8E">
        <w:rPr>
          <w:color w:val="000000" w:themeColor="text1"/>
        </w:rPr>
        <w:t xml:space="preserve"> temporalité du recueil. L</w:t>
      </w:r>
      <w:r w:rsidR="004A78EA">
        <w:rPr>
          <w:color w:val="000000" w:themeColor="text1"/>
        </w:rPr>
        <w:t>a présentation des</w:t>
      </w:r>
      <w:r w:rsidR="00160BAC" w:rsidRPr="00134A8E">
        <w:rPr>
          <w:color w:val="000000" w:themeColor="text1"/>
        </w:rPr>
        <w:t xml:space="preserve"> résultats </w:t>
      </w:r>
      <w:r w:rsidR="001C448C" w:rsidRPr="00134A8E">
        <w:rPr>
          <w:color w:val="000000" w:themeColor="text1"/>
        </w:rPr>
        <w:t xml:space="preserve">en </w:t>
      </w:r>
      <w:r w:rsidR="00160BAC" w:rsidRPr="00134A8E">
        <w:rPr>
          <w:color w:val="000000" w:themeColor="text1"/>
        </w:rPr>
        <w:t>groupe de travail du réseau NC</w:t>
      </w:r>
      <w:r w:rsidRPr="00134A8E">
        <w:rPr>
          <w:color w:val="000000" w:themeColor="text1"/>
        </w:rPr>
        <w:t>U</w:t>
      </w:r>
      <w:r w:rsidR="001C448C" w:rsidRPr="00134A8E">
        <w:rPr>
          <w:color w:val="000000" w:themeColor="text1"/>
        </w:rPr>
        <w:t xml:space="preserve"> en septembre 2021</w:t>
      </w:r>
      <w:r w:rsidRPr="00134A8E">
        <w:rPr>
          <w:color w:val="000000" w:themeColor="text1"/>
        </w:rPr>
        <w:t xml:space="preserve"> </w:t>
      </w:r>
      <w:r w:rsidR="004A78EA">
        <w:rPr>
          <w:color w:val="000000" w:themeColor="text1"/>
        </w:rPr>
        <w:t>a</w:t>
      </w:r>
      <w:r w:rsidRPr="00134A8E">
        <w:rPr>
          <w:color w:val="000000" w:themeColor="text1"/>
        </w:rPr>
        <w:t xml:space="preserve"> </w:t>
      </w:r>
      <w:r w:rsidR="00A60F3E" w:rsidRPr="00134A8E">
        <w:rPr>
          <w:color w:val="000000" w:themeColor="text1"/>
        </w:rPr>
        <w:t>favorisé</w:t>
      </w:r>
      <w:r w:rsidRPr="00134A8E">
        <w:rPr>
          <w:color w:val="000000" w:themeColor="text1"/>
        </w:rPr>
        <w:t xml:space="preserve"> </w:t>
      </w:r>
      <w:r w:rsidR="00A60F3E" w:rsidRPr="00134A8E">
        <w:rPr>
          <w:color w:val="000000" w:themeColor="text1"/>
        </w:rPr>
        <w:t>l</w:t>
      </w:r>
      <w:r w:rsidR="00355840" w:rsidRPr="00134A8E">
        <w:rPr>
          <w:color w:val="000000" w:themeColor="text1"/>
        </w:rPr>
        <w:t>’étay</w:t>
      </w:r>
      <w:r w:rsidR="00A60F3E" w:rsidRPr="00134A8E">
        <w:rPr>
          <w:color w:val="000000" w:themeColor="text1"/>
        </w:rPr>
        <w:t>age</w:t>
      </w:r>
      <w:r w:rsidR="00160BAC" w:rsidRPr="00134A8E">
        <w:rPr>
          <w:color w:val="000000" w:themeColor="text1"/>
        </w:rPr>
        <w:t xml:space="preserve"> </w:t>
      </w:r>
      <w:r w:rsidR="00A60F3E" w:rsidRPr="00134A8E">
        <w:rPr>
          <w:color w:val="000000" w:themeColor="text1"/>
        </w:rPr>
        <w:t>d</w:t>
      </w:r>
      <w:r w:rsidRPr="00134A8E">
        <w:rPr>
          <w:color w:val="000000" w:themeColor="text1"/>
        </w:rPr>
        <w:t xml:space="preserve">es enjeux et </w:t>
      </w:r>
      <w:r w:rsidR="00355840" w:rsidRPr="00134A8E">
        <w:rPr>
          <w:color w:val="000000" w:themeColor="text1"/>
        </w:rPr>
        <w:t>d</w:t>
      </w:r>
      <w:r w:rsidR="00160BAC" w:rsidRPr="00134A8E">
        <w:rPr>
          <w:color w:val="000000" w:themeColor="text1"/>
        </w:rPr>
        <w:t>es</w:t>
      </w:r>
      <w:r w:rsidR="001C448C" w:rsidRPr="00134A8E">
        <w:rPr>
          <w:color w:val="000000" w:themeColor="text1"/>
        </w:rPr>
        <w:t xml:space="preserve"> solutions</w:t>
      </w:r>
      <w:r w:rsidR="00160BAC" w:rsidRPr="00134A8E">
        <w:rPr>
          <w:color w:val="000000" w:themeColor="text1"/>
        </w:rPr>
        <w:t xml:space="preserve"> </w:t>
      </w:r>
      <w:r w:rsidR="00A60F3E" w:rsidRPr="00134A8E">
        <w:rPr>
          <w:color w:val="000000" w:themeColor="text1"/>
        </w:rPr>
        <w:t>entre</w:t>
      </w:r>
      <w:r w:rsidR="00355840" w:rsidRPr="00134A8E">
        <w:rPr>
          <w:color w:val="000000" w:themeColor="text1"/>
        </w:rPr>
        <w:t xml:space="preserve"> </w:t>
      </w:r>
      <w:r w:rsidR="001C448C" w:rsidRPr="00134A8E">
        <w:rPr>
          <w:color w:val="000000" w:themeColor="text1"/>
        </w:rPr>
        <w:t xml:space="preserve">partenaires. </w:t>
      </w:r>
      <w:r w:rsidR="00160BAC" w:rsidRPr="00134A8E">
        <w:rPr>
          <w:color w:val="000000" w:themeColor="text1"/>
        </w:rPr>
        <w:t>D</w:t>
      </w:r>
      <w:r w:rsidR="001C448C" w:rsidRPr="00134A8E">
        <w:rPr>
          <w:color w:val="000000" w:themeColor="text1"/>
        </w:rPr>
        <w:t>e</w:t>
      </w:r>
      <w:r w:rsidR="005F4B64" w:rsidRPr="00134A8E">
        <w:rPr>
          <w:color w:val="000000" w:themeColor="text1"/>
        </w:rPr>
        <w:t>s</w:t>
      </w:r>
      <w:r w:rsidR="001C448C" w:rsidRPr="00134A8E">
        <w:rPr>
          <w:color w:val="000000" w:themeColor="text1"/>
        </w:rPr>
        <w:t xml:space="preserve"> brainstorming</w:t>
      </w:r>
      <w:r w:rsidR="005F4B64" w:rsidRPr="00134A8E">
        <w:rPr>
          <w:color w:val="000000" w:themeColor="text1"/>
        </w:rPr>
        <w:t>s</w:t>
      </w:r>
      <w:r w:rsidR="001C448C" w:rsidRPr="00134A8E">
        <w:rPr>
          <w:color w:val="000000" w:themeColor="text1"/>
        </w:rPr>
        <w:t xml:space="preserve"> mené</w:t>
      </w:r>
      <w:r w:rsidR="005F4B64" w:rsidRPr="00134A8E">
        <w:rPr>
          <w:color w:val="000000" w:themeColor="text1"/>
        </w:rPr>
        <w:t>s</w:t>
      </w:r>
      <w:r w:rsidR="001C448C" w:rsidRPr="00134A8E">
        <w:rPr>
          <w:color w:val="000000" w:themeColor="text1"/>
        </w:rPr>
        <w:t xml:space="preserve"> pour alimenter la réflexion sur les indicateurs </w:t>
      </w:r>
      <w:r w:rsidR="001C448C" w:rsidRPr="00EB6B8B">
        <w:rPr>
          <w:color w:val="000000" w:themeColor="text1"/>
        </w:rPr>
        <w:t>spécifiques s’inspire</w:t>
      </w:r>
      <w:r w:rsidR="005F4B64" w:rsidRPr="00EB6B8B">
        <w:rPr>
          <w:color w:val="000000" w:themeColor="text1"/>
        </w:rPr>
        <w:t>nt</w:t>
      </w:r>
      <w:r w:rsidR="001C448C" w:rsidRPr="00EB6B8B">
        <w:rPr>
          <w:color w:val="000000" w:themeColor="text1"/>
        </w:rPr>
        <w:t xml:space="preserve"> d</w:t>
      </w:r>
      <w:r w:rsidR="00160BAC" w:rsidRPr="00EB6B8B">
        <w:rPr>
          <w:color w:val="000000" w:themeColor="text1"/>
        </w:rPr>
        <w:t xml:space="preserve">e </w:t>
      </w:r>
      <w:r w:rsidR="00355840" w:rsidRPr="00EB6B8B">
        <w:rPr>
          <w:color w:val="000000" w:themeColor="text1"/>
        </w:rPr>
        <w:t xml:space="preserve">la </w:t>
      </w:r>
      <w:r w:rsidR="00160BAC" w:rsidRPr="00EB6B8B">
        <w:rPr>
          <w:color w:val="000000" w:themeColor="text1"/>
        </w:rPr>
        <w:t xml:space="preserve">méthode </w:t>
      </w:r>
      <w:r w:rsidR="00355840" w:rsidRPr="00EB6B8B">
        <w:rPr>
          <w:color w:val="000000" w:themeColor="text1"/>
        </w:rPr>
        <w:t xml:space="preserve">Cassis, </w:t>
      </w:r>
      <w:r w:rsidR="001C448C" w:rsidRPr="00EB6B8B">
        <w:rPr>
          <w:color w:val="000000" w:themeColor="text1"/>
        </w:rPr>
        <w:t>développée au Centre de Recherche Public Henri Tudor</w:t>
      </w:r>
      <w:r w:rsidR="001C448C" w:rsidRPr="00134A8E">
        <w:rPr>
          <w:color w:val="000000" w:themeColor="text1"/>
        </w:rPr>
        <w:t xml:space="preserve"> (Luxembourg)</w:t>
      </w:r>
      <w:r w:rsidR="00160BAC" w:rsidRPr="00134A8E">
        <w:rPr>
          <w:color w:val="000000" w:themeColor="text1"/>
        </w:rPr>
        <w:t xml:space="preserve">, qui vise à renforcer </w:t>
      </w:r>
      <w:r w:rsidR="001C448C" w:rsidRPr="00134A8E">
        <w:rPr>
          <w:color w:val="000000" w:themeColor="text1"/>
        </w:rPr>
        <w:t>les stratégies de PME du s</w:t>
      </w:r>
      <w:r w:rsidR="001C448C" w:rsidRPr="00CC4084">
        <w:rPr>
          <w:color w:val="000000" w:themeColor="text1"/>
        </w:rPr>
        <w:t>ecteur IT.</w:t>
      </w:r>
    </w:p>
    <w:p w:rsidR="001C448C" w:rsidRPr="00CC4084" w:rsidRDefault="00176B60" w:rsidP="002C1AB6">
      <w:pPr>
        <w:jc w:val="both"/>
        <w:rPr>
          <w:color w:val="000000" w:themeColor="text1"/>
        </w:rPr>
      </w:pPr>
      <w:r w:rsidRPr="00176B60">
        <w:rPr>
          <w:color w:val="000000" w:themeColor="text1"/>
        </w:rPr>
        <w:t xml:space="preserve">La nouveauté </w:t>
      </w:r>
      <w:r w:rsidR="00776915" w:rsidRPr="00CC4084">
        <w:rPr>
          <w:color w:val="000000" w:themeColor="text1"/>
        </w:rPr>
        <w:t>de</w:t>
      </w:r>
      <w:r w:rsidRPr="00176B60">
        <w:rPr>
          <w:color w:val="000000" w:themeColor="text1"/>
        </w:rPr>
        <w:t xml:space="preserve"> cette </w:t>
      </w:r>
      <w:r w:rsidR="001C448C" w:rsidRPr="00CC4084">
        <w:rPr>
          <w:color w:val="000000" w:themeColor="text1"/>
        </w:rPr>
        <w:t>démarche empirique</w:t>
      </w:r>
      <w:r w:rsidR="007E0802" w:rsidRPr="00CC4084">
        <w:rPr>
          <w:color w:val="000000" w:themeColor="text1"/>
        </w:rPr>
        <w:t xml:space="preserve"> </w:t>
      </w:r>
      <w:r w:rsidR="001C448C" w:rsidRPr="00CC4084">
        <w:rPr>
          <w:color w:val="000000" w:themeColor="text1"/>
        </w:rPr>
        <w:t xml:space="preserve">se situe dans </w:t>
      </w:r>
      <w:r w:rsidR="00776915" w:rsidRPr="00CC4084">
        <w:rPr>
          <w:color w:val="000000" w:themeColor="text1"/>
        </w:rPr>
        <w:t>l’analyse</w:t>
      </w:r>
      <w:r w:rsidR="005F4B64" w:rsidRPr="00CC4084">
        <w:rPr>
          <w:color w:val="000000" w:themeColor="text1"/>
        </w:rPr>
        <w:t xml:space="preserve"> </w:t>
      </w:r>
      <w:r w:rsidR="001C448C" w:rsidRPr="00CC4084">
        <w:rPr>
          <w:color w:val="000000" w:themeColor="text1"/>
        </w:rPr>
        <w:t>d’un dispositif de transformation des formations d</w:t>
      </w:r>
      <w:r w:rsidR="00B858AC" w:rsidRPr="00CC4084">
        <w:rPr>
          <w:color w:val="000000" w:themeColor="text1"/>
        </w:rPr>
        <w:t>e</w:t>
      </w:r>
      <w:r w:rsidR="001C448C" w:rsidRPr="00CC4084">
        <w:rPr>
          <w:color w:val="000000" w:themeColor="text1"/>
        </w:rPr>
        <w:t xml:space="preserve"> l’enseignement supérieur dans sa globalité, </w:t>
      </w:r>
      <w:r w:rsidR="007E0802" w:rsidRPr="00CC4084">
        <w:rPr>
          <w:color w:val="000000" w:themeColor="text1"/>
        </w:rPr>
        <w:t>de façon</w:t>
      </w:r>
      <w:r w:rsidR="001C448C" w:rsidRPr="00CC4084">
        <w:rPr>
          <w:color w:val="000000" w:themeColor="text1"/>
        </w:rPr>
        <w:t xml:space="preserve"> concertée</w:t>
      </w:r>
      <w:r w:rsidR="006D40EE" w:rsidRPr="00CC4084">
        <w:rPr>
          <w:color w:val="000000" w:themeColor="text1"/>
        </w:rPr>
        <w:t xml:space="preserve"> et partenariale</w:t>
      </w:r>
      <w:r w:rsidR="001C448C" w:rsidRPr="00CC4084">
        <w:rPr>
          <w:color w:val="000000" w:themeColor="text1"/>
        </w:rPr>
        <w:t>. Des expérience</w:t>
      </w:r>
      <w:r w:rsidR="00776915" w:rsidRPr="00CC4084">
        <w:rPr>
          <w:color w:val="000000" w:themeColor="text1"/>
        </w:rPr>
        <w:t>s</w:t>
      </w:r>
      <w:r w:rsidR="001C448C" w:rsidRPr="00CC4084">
        <w:rPr>
          <w:color w:val="000000" w:themeColor="text1"/>
        </w:rPr>
        <w:t xml:space="preserve"> d’évaluation</w:t>
      </w:r>
      <w:r w:rsidR="00776915" w:rsidRPr="00CC4084">
        <w:rPr>
          <w:color w:val="000000" w:themeColor="text1"/>
        </w:rPr>
        <w:t>s expérimentales</w:t>
      </w:r>
      <w:r w:rsidR="001C448C" w:rsidRPr="00CC4084">
        <w:rPr>
          <w:color w:val="000000" w:themeColor="text1"/>
        </w:rPr>
        <w:t xml:space="preserve"> de dispositifs </w:t>
      </w:r>
      <w:r w:rsidR="006D40EE" w:rsidRPr="00CC4084">
        <w:rPr>
          <w:color w:val="000000" w:themeColor="text1"/>
        </w:rPr>
        <w:t>sont</w:t>
      </w:r>
      <w:r w:rsidR="001C448C" w:rsidRPr="00CC4084">
        <w:rPr>
          <w:color w:val="000000" w:themeColor="text1"/>
        </w:rPr>
        <w:t xml:space="preserve"> toutefois </w:t>
      </w:r>
      <w:r w:rsidR="006D40EE" w:rsidRPr="00CC4084">
        <w:rPr>
          <w:color w:val="000000" w:themeColor="text1"/>
        </w:rPr>
        <w:t xml:space="preserve">rapportées dans l’enseignement secondaire </w:t>
      </w:r>
      <w:r w:rsidR="002C1AB6" w:rsidRPr="00CC4084">
        <w:rPr>
          <w:color w:val="000000" w:themeColor="text1"/>
        </w:rPr>
        <w:t>(Elliot</w:t>
      </w:r>
      <w:r w:rsidR="00707A06">
        <w:rPr>
          <w:color w:val="000000" w:themeColor="text1"/>
        </w:rPr>
        <w:t>t</w:t>
      </w:r>
      <w:r w:rsidR="002C1AB6" w:rsidRPr="00CC4084">
        <w:rPr>
          <w:color w:val="000000" w:themeColor="text1"/>
        </w:rPr>
        <w:t xml:space="preserve"> et Yu, 2013) ou sur des</w:t>
      </w:r>
      <w:r w:rsidR="006D40EE" w:rsidRPr="00CC4084">
        <w:rPr>
          <w:color w:val="000000" w:themeColor="text1"/>
        </w:rPr>
        <w:t xml:space="preserve"> </w:t>
      </w:r>
      <w:r w:rsidR="001A54F8" w:rsidRPr="00CC4084">
        <w:rPr>
          <w:color w:val="000000" w:themeColor="text1"/>
        </w:rPr>
        <w:t>mesures</w:t>
      </w:r>
      <w:r w:rsidR="006D40EE" w:rsidRPr="00CC4084">
        <w:rPr>
          <w:color w:val="000000" w:themeColor="text1"/>
        </w:rPr>
        <w:t xml:space="preserve"> spécifiques</w:t>
      </w:r>
      <w:r w:rsidR="002C1AB6" w:rsidRPr="00CC4084">
        <w:rPr>
          <w:color w:val="000000" w:themeColor="text1"/>
        </w:rPr>
        <w:t xml:space="preserve"> du supérieur</w:t>
      </w:r>
      <w:r w:rsidR="007A36E9">
        <w:rPr>
          <w:color w:val="000000" w:themeColor="text1"/>
        </w:rPr>
        <w:t>,</w:t>
      </w:r>
      <w:r w:rsidR="006D40EE" w:rsidRPr="00CC4084">
        <w:rPr>
          <w:color w:val="000000" w:themeColor="text1"/>
        </w:rPr>
        <w:t xml:space="preserve"> tels l’accompagnement pédagogique (Salmon et </w:t>
      </w:r>
      <w:r w:rsidR="006D40EE" w:rsidRPr="00CC4084">
        <w:rPr>
          <w:i/>
          <w:color w:val="000000" w:themeColor="text1"/>
        </w:rPr>
        <w:t>al</w:t>
      </w:r>
      <w:r w:rsidR="006D40EE" w:rsidRPr="00CC4084">
        <w:rPr>
          <w:color w:val="000000" w:themeColor="text1"/>
        </w:rPr>
        <w:t xml:space="preserve">., 2009) ou un dispositif d’orientation (Robert et </w:t>
      </w:r>
      <w:r w:rsidR="006D40EE" w:rsidRPr="00CC4084">
        <w:rPr>
          <w:i/>
          <w:color w:val="000000" w:themeColor="text1"/>
        </w:rPr>
        <w:t>al</w:t>
      </w:r>
      <w:r w:rsidR="006D40EE" w:rsidRPr="00CC4084">
        <w:rPr>
          <w:color w:val="000000" w:themeColor="text1"/>
        </w:rPr>
        <w:t>., 2020)</w:t>
      </w:r>
      <w:r w:rsidR="002C1AB6" w:rsidRPr="00CC4084">
        <w:rPr>
          <w:color w:val="000000" w:themeColor="text1"/>
        </w:rPr>
        <w:t xml:space="preserve">. Dans le secteur de l’économie sociale, </w:t>
      </w:r>
      <w:r w:rsidR="00C73A4E">
        <w:rPr>
          <w:color w:val="000000" w:themeColor="text1"/>
        </w:rPr>
        <w:t>l’analyse d’</w:t>
      </w:r>
      <w:r w:rsidR="001C448C" w:rsidRPr="00CC4084">
        <w:rPr>
          <w:color w:val="000000" w:themeColor="text1"/>
        </w:rPr>
        <w:t>un modèle participatif de construction d’indicateurs montre</w:t>
      </w:r>
      <w:r w:rsidR="002C1AB6" w:rsidRPr="00CC4084">
        <w:rPr>
          <w:color w:val="000000" w:themeColor="text1"/>
        </w:rPr>
        <w:t>,</w:t>
      </w:r>
      <w:r w:rsidR="001C448C" w:rsidRPr="00CC4084">
        <w:rPr>
          <w:color w:val="000000" w:themeColor="text1"/>
        </w:rPr>
        <w:t xml:space="preserve"> </w:t>
      </w:r>
      <w:r w:rsidR="00C73A4E">
        <w:rPr>
          <w:color w:val="000000" w:themeColor="text1"/>
        </w:rPr>
        <w:t>dans</w:t>
      </w:r>
      <w:r w:rsidR="00C73A4E" w:rsidRPr="00CC4084">
        <w:rPr>
          <w:color w:val="000000" w:themeColor="text1"/>
        </w:rPr>
        <w:t xml:space="preserve"> </w:t>
      </w:r>
      <w:r w:rsidR="001C448C" w:rsidRPr="00CC4084">
        <w:rPr>
          <w:color w:val="000000" w:themeColor="text1"/>
        </w:rPr>
        <w:t xml:space="preserve">une </w:t>
      </w:r>
      <w:r w:rsidR="00C73A4E">
        <w:rPr>
          <w:color w:val="000000" w:themeColor="text1"/>
        </w:rPr>
        <w:t>posture structurationniste</w:t>
      </w:r>
      <w:r w:rsidR="002C1AB6" w:rsidRPr="00CC4084">
        <w:rPr>
          <w:color w:val="000000" w:themeColor="text1"/>
        </w:rPr>
        <w:t>,</w:t>
      </w:r>
      <w:r w:rsidR="001C448C" w:rsidRPr="00CC4084">
        <w:rPr>
          <w:color w:val="000000" w:themeColor="text1"/>
        </w:rPr>
        <w:t xml:space="preserve"> qu</w:t>
      </w:r>
      <w:r w:rsidR="002C1AB6" w:rsidRPr="00CC4084">
        <w:rPr>
          <w:color w:val="000000" w:themeColor="text1"/>
        </w:rPr>
        <w:t>’une</w:t>
      </w:r>
      <w:r w:rsidR="001C448C" w:rsidRPr="00CC4084">
        <w:rPr>
          <w:color w:val="000000" w:themeColor="text1"/>
        </w:rPr>
        <w:t xml:space="preserve"> démarche consensuelle </w:t>
      </w:r>
      <w:r w:rsidR="002C1AB6" w:rsidRPr="00CC4084">
        <w:rPr>
          <w:color w:val="000000" w:themeColor="text1"/>
        </w:rPr>
        <w:t xml:space="preserve">issue de </w:t>
      </w:r>
      <w:r w:rsidR="001C448C" w:rsidRPr="00CC4084">
        <w:rPr>
          <w:color w:val="000000" w:themeColor="text1"/>
        </w:rPr>
        <w:t xml:space="preserve">rencontres successives des parties prenantes contribue à renforcer le réseau impliqué (Dumont et </w:t>
      </w:r>
      <w:r w:rsidR="001C448C" w:rsidRPr="00CC4084">
        <w:rPr>
          <w:i/>
          <w:color w:val="000000" w:themeColor="text1"/>
        </w:rPr>
        <w:t>al</w:t>
      </w:r>
      <w:r w:rsidR="001C448C" w:rsidRPr="00CC4084">
        <w:rPr>
          <w:color w:val="000000" w:themeColor="text1"/>
        </w:rPr>
        <w:t>., 2011).</w:t>
      </w:r>
    </w:p>
    <w:p w:rsidR="001C448C" w:rsidRPr="00134A8E" w:rsidRDefault="001C448C" w:rsidP="001C448C">
      <w:pPr>
        <w:jc w:val="both"/>
        <w:rPr>
          <w:color w:val="000000" w:themeColor="text1"/>
        </w:rPr>
      </w:pPr>
      <w:r w:rsidRPr="00CC4084">
        <w:rPr>
          <w:color w:val="000000" w:themeColor="text1"/>
        </w:rPr>
        <w:t xml:space="preserve">Parmi les points de vigilance, le contexte de pandémie a </w:t>
      </w:r>
      <w:r w:rsidR="007E0802" w:rsidRPr="00CC4084">
        <w:rPr>
          <w:color w:val="000000" w:themeColor="text1"/>
        </w:rPr>
        <w:t xml:space="preserve">nécessité des réadaptations en raison de retards </w:t>
      </w:r>
      <w:r w:rsidRPr="00CC4084">
        <w:rPr>
          <w:color w:val="000000" w:themeColor="text1"/>
        </w:rPr>
        <w:t xml:space="preserve"> </w:t>
      </w:r>
      <w:r w:rsidR="007E0802" w:rsidRPr="00CC4084">
        <w:rPr>
          <w:color w:val="000000" w:themeColor="text1"/>
        </w:rPr>
        <w:t xml:space="preserve">dans </w:t>
      </w:r>
      <w:r w:rsidRPr="00CC4084">
        <w:rPr>
          <w:color w:val="000000" w:themeColor="text1"/>
        </w:rPr>
        <w:t xml:space="preserve">le processus de collecte ou </w:t>
      </w:r>
      <w:r w:rsidR="00C678A2">
        <w:rPr>
          <w:color w:val="000000" w:themeColor="text1"/>
        </w:rPr>
        <w:t xml:space="preserve">sur </w:t>
      </w:r>
      <w:r w:rsidR="00134A8E" w:rsidRPr="00CC4084">
        <w:rPr>
          <w:color w:val="000000" w:themeColor="text1"/>
        </w:rPr>
        <w:t>la démarche</w:t>
      </w:r>
      <w:r w:rsidR="00776915" w:rsidRPr="00CC4084">
        <w:rPr>
          <w:color w:val="000000" w:themeColor="text1"/>
        </w:rPr>
        <w:t xml:space="preserve"> réflex</w:t>
      </w:r>
      <w:r w:rsidR="007E0802" w:rsidRPr="00CC4084">
        <w:rPr>
          <w:color w:val="000000" w:themeColor="text1"/>
        </w:rPr>
        <w:t>i</w:t>
      </w:r>
      <w:r w:rsidR="00134A8E" w:rsidRPr="00CC4084">
        <w:rPr>
          <w:color w:val="000000" w:themeColor="text1"/>
        </w:rPr>
        <w:t>ve</w:t>
      </w:r>
      <w:r w:rsidR="00776915" w:rsidRPr="00CC4084">
        <w:rPr>
          <w:color w:val="000000" w:themeColor="text1"/>
        </w:rPr>
        <w:t xml:space="preserve"> su</w:t>
      </w:r>
      <w:r w:rsidR="00776915" w:rsidRPr="00134A8E">
        <w:rPr>
          <w:color w:val="000000" w:themeColor="text1"/>
        </w:rPr>
        <w:t xml:space="preserve">r les indicateurs. </w:t>
      </w:r>
      <w:r w:rsidRPr="00134A8E">
        <w:rPr>
          <w:color w:val="000000" w:themeColor="text1"/>
        </w:rPr>
        <w:t xml:space="preserve">L’organisation de réunions </w:t>
      </w:r>
      <w:r w:rsidRPr="00373125">
        <w:rPr>
          <w:color w:val="000000" w:themeColor="text1"/>
        </w:rPr>
        <w:t>itératives pour renforcer le dispositif d’évaluation augure la rencontre d’équipes de cultures différentes –</w:t>
      </w:r>
      <w:r w:rsidRPr="00134A8E">
        <w:rPr>
          <w:color w:val="000000" w:themeColor="text1"/>
        </w:rPr>
        <w:t xml:space="preserve"> </w:t>
      </w:r>
      <w:r w:rsidR="00B858AC" w:rsidRPr="00134A8E">
        <w:rPr>
          <w:color w:val="000000" w:themeColor="text1"/>
        </w:rPr>
        <w:t>la vice-présidence</w:t>
      </w:r>
      <w:r w:rsidR="00776915" w:rsidRPr="00134A8E">
        <w:rPr>
          <w:color w:val="000000" w:themeColor="text1"/>
        </w:rPr>
        <w:t xml:space="preserve"> </w:t>
      </w:r>
      <w:r w:rsidRPr="00134A8E">
        <w:rPr>
          <w:color w:val="000000" w:themeColor="text1"/>
        </w:rPr>
        <w:t>administrati</w:t>
      </w:r>
      <w:r w:rsidR="00B858AC" w:rsidRPr="00134A8E">
        <w:rPr>
          <w:color w:val="000000" w:themeColor="text1"/>
        </w:rPr>
        <w:t>ve</w:t>
      </w:r>
      <w:r w:rsidRPr="00134A8E">
        <w:rPr>
          <w:color w:val="000000" w:themeColor="text1"/>
        </w:rPr>
        <w:t>, deux observatoires, les praticiens du département pédagogie du CIPEN et du SIO-IP</w:t>
      </w:r>
      <w:r w:rsidRPr="00134A8E">
        <w:rPr>
          <w:rStyle w:val="Appelnotedebasdep"/>
          <w:color w:val="000000" w:themeColor="text1"/>
        </w:rPr>
        <w:footnoteReference w:id="2"/>
      </w:r>
      <w:r w:rsidRPr="00134A8E">
        <w:rPr>
          <w:color w:val="000000" w:themeColor="text1"/>
        </w:rPr>
        <w:t xml:space="preserve"> – dont l</w:t>
      </w:r>
      <w:r w:rsidR="002C1AB6" w:rsidRPr="00134A8E">
        <w:rPr>
          <w:color w:val="000000" w:themeColor="text1"/>
        </w:rPr>
        <w:t>a confrontation</w:t>
      </w:r>
      <w:r w:rsidRPr="00134A8E">
        <w:rPr>
          <w:color w:val="000000" w:themeColor="text1"/>
        </w:rPr>
        <w:t xml:space="preserve"> </w:t>
      </w:r>
      <w:r w:rsidR="002C1AB6" w:rsidRPr="00134A8E">
        <w:rPr>
          <w:color w:val="000000" w:themeColor="text1"/>
        </w:rPr>
        <w:t>d</w:t>
      </w:r>
      <w:r w:rsidR="00A60F3E" w:rsidRPr="00134A8E">
        <w:rPr>
          <w:color w:val="000000" w:themeColor="text1"/>
        </w:rPr>
        <w:t xml:space="preserve">es </w:t>
      </w:r>
      <w:r w:rsidRPr="00134A8E">
        <w:rPr>
          <w:color w:val="000000" w:themeColor="text1"/>
        </w:rPr>
        <w:t>opinions aboutit à des propositions d’évolution : telle</w:t>
      </w:r>
      <w:r w:rsidR="002C1AB6" w:rsidRPr="00134A8E">
        <w:rPr>
          <w:color w:val="000000" w:themeColor="text1"/>
        </w:rPr>
        <w:t>s</w:t>
      </w:r>
      <w:r w:rsidRPr="00134A8E">
        <w:rPr>
          <w:color w:val="000000" w:themeColor="text1"/>
        </w:rPr>
        <w:t xml:space="preserve"> </w:t>
      </w:r>
      <w:r w:rsidR="007E0802" w:rsidRPr="00134A8E">
        <w:rPr>
          <w:color w:val="000000" w:themeColor="text1"/>
        </w:rPr>
        <w:t>la</w:t>
      </w:r>
      <w:r w:rsidRPr="00134A8E">
        <w:rPr>
          <w:color w:val="000000" w:themeColor="text1"/>
        </w:rPr>
        <w:t xml:space="preserve"> mise en pers</w:t>
      </w:r>
      <w:r w:rsidR="002C1AB6" w:rsidRPr="00134A8E">
        <w:rPr>
          <w:color w:val="000000" w:themeColor="text1"/>
        </w:rPr>
        <w:t>pective des indicateurs communs</w:t>
      </w:r>
      <w:r w:rsidR="00A60F3E" w:rsidRPr="00134A8E">
        <w:rPr>
          <w:color w:val="000000" w:themeColor="text1"/>
        </w:rPr>
        <w:t>,</w:t>
      </w:r>
      <w:r w:rsidRPr="00134A8E">
        <w:rPr>
          <w:color w:val="000000" w:themeColor="text1"/>
        </w:rPr>
        <w:t xml:space="preserve"> ou l’évaluation </w:t>
      </w:r>
      <w:r w:rsidR="007E0802" w:rsidRPr="00134A8E">
        <w:rPr>
          <w:color w:val="000000" w:themeColor="text1"/>
        </w:rPr>
        <w:t>de</w:t>
      </w:r>
      <w:r w:rsidRPr="00134A8E">
        <w:rPr>
          <w:color w:val="000000" w:themeColor="text1"/>
        </w:rPr>
        <w:t xml:space="preserve"> la transformation </w:t>
      </w:r>
      <w:r w:rsidR="00AE5DE7" w:rsidRPr="00134A8E">
        <w:rPr>
          <w:color w:val="000000" w:themeColor="text1"/>
        </w:rPr>
        <w:t xml:space="preserve">progressive </w:t>
      </w:r>
      <w:r w:rsidRPr="00134A8E">
        <w:rPr>
          <w:color w:val="000000" w:themeColor="text1"/>
        </w:rPr>
        <w:t>des formations</w:t>
      </w:r>
      <w:r w:rsidR="002C1AB6" w:rsidRPr="00134A8E">
        <w:rPr>
          <w:color w:val="000000" w:themeColor="text1"/>
        </w:rPr>
        <w:t xml:space="preserve"> </w:t>
      </w:r>
      <w:r w:rsidR="00134A8E" w:rsidRPr="00134A8E">
        <w:rPr>
          <w:color w:val="000000" w:themeColor="text1"/>
        </w:rPr>
        <w:t>à l’instar des</w:t>
      </w:r>
      <w:r w:rsidR="00A60F3E" w:rsidRPr="00134A8E">
        <w:rPr>
          <w:color w:val="000000" w:themeColor="text1"/>
        </w:rPr>
        <w:t xml:space="preserve"> </w:t>
      </w:r>
      <w:r w:rsidRPr="00134A8E">
        <w:rPr>
          <w:color w:val="000000" w:themeColor="text1"/>
        </w:rPr>
        <w:t>préconisations de l’AMUE.</w:t>
      </w:r>
    </w:p>
    <w:p w:rsidR="001C448C" w:rsidRDefault="00795614" w:rsidP="008B754B">
      <w:pPr>
        <w:jc w:val="both"/>
        <w:rPr>
          <w:color w:val="000000" w:themeColor="text1"/>
        </w:rPr>
      </w:pPr>
      <w:r w:rsidRPr="00CC4084">
        <w:rPr>
          <w:color w:val="000000" w:themeColor="text1"/>
        </w:rPr>
        <w:t>Nos</w:t>
      </w:r>
      <w:r w:rsidR="008B754B" w:rsidRPr="00CC4084">
        <w:rPr>
          <w:color w:val="000000" w:themeColor="text1"/>
        </w:rPr>
        <w:t xml:space="preserve"> réflexions</w:t>
      </w:r>
      <w:r w:rsidRPr="00CC4084">
        <w:rPr>
          <w:color w:val="000000" w:themeColor="text1"/>
        </w:rPr>
        <w:t xml:space="preserve"> futures</w:t>
      </w:r>
      <w:r w:rsidR="008B754B" w:rsidRPr="00CC4084">
        <w:rPr>
          <w:color w:val="000000" w:themeColor="text1"/>
        </w:rPr>
        <w:t xml:space="preserve"> se porter</w:t>
      </w:r>
      <w:r w:rsidRPr="00CC4084">
        <w:rPr>
          <w:color w:val="000000" w:themeColor="text1"/>
        </w:rPr>
        <w:t>ont</w:t>
      </w:r>
      <w:r w:rsidR="008B754B" w:rsidRPr="00CC4084">
        <w:rPr>
          <w:color w:val="000000" w:themeColor="text1"/>
        </w:rPr>
        <w:t xml:space="preserve"> sur d</w:t>
      </w:r>
      <w:r w:rsidR="001A54F8" w:rsidRPr="00CC4084">
        <w:rPr>
          <w:color w:val="000000" w:themeColor="text1"/>
        </w:rPr>
        <w:t>es problématiques de fonds</w:t>
      </w:r>
      <w:r w:rsidR="008B754B" w:rsidRPr="00CC4084">
        <w:rPr>
          <w:color w:val="000000" w:themeColor="text1"/>
        </w:rPr>
        <w:t xml:space="preserve"> : </w:t>
      </w:r>
      <w:r w:rsidR="001A54F8" w:rsidRPr="00CC4084">
        <w:rPr>
          <w:color w:val="000000" w:themeColor="text1"/>
        </w:rPr>
        <w:t>l</w:t>
      </w:r>
      <w:r w:rsidR="002B1649" w:rsidRPr="00CC4084">
        <w:rPr>
          <w:color w:val="000000" w:themeColor="text1"/>
        </w:rPr>
        <w:t xml:space="preserve">a procédure d’internalisation de l’évaluation </w:t>
      </w:r>
      <w:r w:rsidR="008B754B" w:rsidRPr="00CC4084">
        <w:rPr>
          <w:color w:val="000000" w:themeColor="text1"/>
        </w:rPr>
        <w:t>inhérente aux</w:t>
      </w:r>
      <w:r w:rsidR="007E0802" w:rsidRPr="00CC4084">
        <w:rPr>
          <w:color w:val="000000" w:themeColor="text1"/>
        </w:rPr>
        <w:t xml:space="preserve"> récentes loi</w:t>
      </w:r>
      <w:r w:rsidR="009372F9" w:rsidRPr="00CC4084">
        <w:rPr>
          <w:color w:val="000000" w:themeColor="text1"/>
        </w:rPr>
        <w:t>s</w:t>
      </w:r>
      <w:r w:rsidR="001A54F8" w:rsidRPr="00CC4084">
        <w:rPr>
          <w:color w:val="000000" w:themeColor="text1"/>
        </w:rPr>
        <w:t xml:space="preserve"> </w:t>
      </w:r>
      <w:r w:rsidR="008B754B" w:rsidRPr="00CC4084">
        <w:rPr>
          <w:color w:val="000000" w:themeColor="text1"/>
        </w:rPr>
        <w:t xml:space="preserve">sur </w:t>
      </w:r>
      <w:r w:rsidR="001A54F8" w:rsidRPr="00CC4084">
        <w:rPr>
          <w:color w:val="000000" w:themeColor="text1"/>
        </w:rPr>
        <w:t xml:space="preserve">la performance </w:t>
      </w:r>
      <w:r w:rsidR="00A60F3E" w:rsidRPr="00CC4084">
        <w:rPr>
          <w:color w:val="000000" w:themeColor="text1"/>
        </w:rPr>
        <w:t xml:space="preserve">des </w:t>
      </w:r>
      <w:r w:rsidR="001A54F8" w:rsidRPr="00CC4084">
        <w:rPr>
          <w:color w:val="000000" w:themeColor="text1"/>
        </w:rPr>
        <w:t>universit</w:t>
      </w:r>
      <w:r w:rsidR="00A60F3E" w:rsidRPr="00CC4084">
        <w:rPr>
          <w:color w:val="000000" w:themeColor="text1"/>
        </w:rPr>
        <w:t>és</w:t>
      </w:r>
      <w:r w:rsidR="009372F9" w:rsidRPr="00CC4084">
        <w:rPr>
          <w:color w:val="000000" w:themeColor="text1"/>
        </w:rPr>
        <w:t>,</w:t>
      </w:r>
      <w:r w:rsidR="001A54F8" w:rsidRPr="00CC4084">
        <w:rPr>
          <w:color w:val="000000" w:themeColor="text1"/>
        </w:rPr>
        <w:t xml:space="preserve"> </w:t>
      </w:r>
      <w:r w:rsidR="002B1649" w:rsidRPr="00CC4084">
        <w:rPr>
          <w:color w:val="000000" w:themeColor="text1"/>
        </w:rPr>
        <w:t>censée</w:t>
      </w:r>
      <w:r w:rsidR="00A60F3E" w:rsidRPr="00CC4084">
        <w:rPr>
          <w:color w:val="000000" w:themeColor="text1"/>
        </w:rPr>
        <w:t xml:space="preserve"> favoriser leur </w:t>
      </w:r>
      <w:r w:rsidR="002B1649" w:rsidRPr="00CC4084">
        <w:rPr>
          <w:color w:val="000000" w:themeColor="text1"/>
        </w:rPr>
        <w:t>autonomie</w:t>
      </w:r>
      <w:r w:rsidR="001A54F8" w:rsidRPr="00CC4084">
        <w:rPr>
          <w:color w:val="000000" w:themeColor="text1"/>
        </w:rPr>
        <w:t>,</w:t>
      </w:r>
      <w:r w:rsidR="002B1649" w:rsidRPr="00CC4084">
        <w:rPr>
          <w:color w:val="000000" w:themeColor="text1"/>
        </w:rPr>
        <w:t xml:space="preserve"> indui</w:t>
      </w:r>
      <w:r w:rsidR="001A54F8" w:rsidRPr="00CC4084">
        <w:rPr>
          <w:color w:val="000000" w:themeColor="text1"/>
        </w:rPr>
        <w:t>t</w:t>
      </w:r>
      <w:r w:rsidR="002B1649" w:rsidRPr="00CC4084">
        <w:rPr>
          <w:color w:val="000000" w:themeColor="text1"/>
        </w:rPr>
        <w:t xml:space="preserve"> l’accord de crédits </w:t>
      </w:r>
      <w:r w:rsidR="002B1649" w:rsidRPr="00CC4084">
        <w:rPr>
          <w:i/>
          <w:color w:val="000000" w:themeColor="text1"/>
        </w:rPr>
        <w:t>a priori</w:t>
      </w:r>
      <w:r w:rsidR="002B1649" w:rsidRPr="00CC4084">
        <w:rPr>
          <w:color w:val="000000" w:themeColor="text1"/>
        </w:rPr>
        <w:t xml:space="preserve"> avant même la production d’indicateurs</w:t>
      </w:r>
      <w:r w:rsidR="009372F9" w:rsidRPr="00CC4084">
        <w:rPr>
          <w:color w:val="000000" w:themeColor="text1"/>
        </w:rPr>
        <w:t>,</w:t>
      </w:r>
      <w:r w:rsidR="006434AE" w:rsidRPr="00CC4084">
        <w:rPr>
          <w:color w:val="000000" w:themeColor="text1"/>
        </w:rPr>
        <w:t xml:space="preserve"> </w:t>
      </w:r>
      <w:r w:rsidR="001A54F8" w:rsidRPr="00CC4084">
        <w:rPr>
          <w:color w:val="000000" w:themeColor="text1"/>
        </w:rPr>
        <w:t>pos</w:t>
      </w:r>
      <w:r w:rsidR="006434AE" w:rsidRPr="00CC4084">
        <w:rPr>
          <w:color w:val="000000" w:themeColor="text1"/>
        </w:rPr>
        <w:t>ant</w:t>
      </w:r>
      <w:r w:rsidR="001A54F8" w:rsidRPr="00CC4084">
        <w:rPr>
          <w:color w:val="000000" w:themeColor="text1"/>
        </w:rPr>
        <w:t xml:space="preserve"> la questi</w:t>
      </w:r>
      <w:r w:rsidR="006434AE" w:rsidRPr="00CC4084">
        <w:rPr>
          <w:color w:val="000000" w:themeColor="text1"/>
        </w:rPr>
        <w:t>on de l</w:t>
      </w:r>
      <w:r w:rsidR="009372F9" w:rsidRPr="00CC4084">
        <w:rPr>
          <w:color w:val="000000" w:themeColor="text1"/>
        </w:rPr>
        <w:t>eur</w:t>
      </w:r>
      <w:r w:rsidR="006434AE" w:rsidRPr="00CC4084">
        <w:rPr>
          <w:color w:val="000000" w:themeColor="text1"/>
        </w:rPr>
        <w:t xml:space="preserve"> pertinence</w:t>
      </w:r>
      <w:r w:rsidR="008B754B" w:rsidRPr="00CC4084">
        <w:rPr>
          <w:color w:val="000000" w:themeColor="text1"/>
        </w:rPr>
        <w:t xml:space="preserve"> </w:t>
      </w:r>
      <w:r w:rsidR="006434AE" w:rsidRPr="00CC4084">
        <w:rPr>
          <w:color w:val="000000" w:themeColor="text1"/>
        </w:rPr>
        <w:t xml:space="preserve">(Petitjean et </w:t>
      </w:r>
      <w:r w:rsidR="006434AE" w:rsidRPr="00CC4084">
        <w:rPr>
          <w:i/>
          <w:color w:val="000000" w:themeColor="text1"/>
        </w:rPr>
        <w:t>al</w:t>
      </w:r>
      <w:r w:rsidR="006434AE" w:rsidRPr="00CC4084">
        <w:rPr>
          <w:color w:val="000000" w:themeColor="text1"/>
        </w:rPr>
        <w:t>., 2014). L’</w:t>
      </w:r>
      <w:r w:rsidR="008B754B" w:rsidRPr="00CC4084">
        <w:rPr>
          <w:color w:val="000000" w:themeColor="text1"/>
        </w:rPr>
        <w:t>U</w:t>
      </w:r>
      <w:r w:rsidR="00F829E3">
        <w:rPr>
          <w:color w:val="000000" w:themeColor="text1"/>
        </w:rPr>
        <w:t xml:space="preserve">niversité </w:t>
      </w:r>
      <w:r w:rsidR="008B754B" w:rsidRPr="00CC4084">
        <w:rPr>
          <w:color w:val="000000" w:themeColor="text1"/>
        </w:rPr>
        <w:t>G</w:t>
      </w:r>
      <w:r w:rsidR="00F829E3">
        <w:rPr>
          <w:color w:val="000000" w:themeColor="text1"/>
        </w:rPr>
        <w:t xml:space="preserve">ustave </w:t>
      </w:r>
      <w:r w:rsidR="008B754B" w:rsidRPr="00CC4084">
        <w:rPr>
          <w:color w:val="000000" w:themeColor="text1"/>
        </w:rPr>
        <w:t>E</w:t>
      </w:r>
      <w:r w:rsidR="00F829E3">
        <w:rPr>
          <w:color w:val="000000" w:themeColor="text1"/>
        </w:rPr>
        <w:t>iffel</w:t>
      </w:r>
      <w:r w:rsidR="006434AE" w:rsidRPr="00CC4084">
        <w:rPr>
          <w:color w:val="000000" w:themeColor="text1"/>
        </w:rPr>
        <w:t xml:space="preserve"> souhaite identifier des modalités autres qu’académique de la réussite étudiante, par une mise en perspective avec les notions d’orientation, de savoir-devenir, de bien-être </w:t>
      </w:r>
      <w:r w:rsidR="001D1385" w:rsidRPr="00CC4084">
        <w:rPr>
          <w:color w:val="000000" w:themeColor="text1"/>
        </w:rPr>
        <w:t>ou d’engagement étudiant (Chenard et Fortier, 2005 ; Tucker</w:t>
      </w:r>
      <w:r w:rsidR="00F308C4">
        <w:rPr>
          <w:color w:val="000000" w:themeColor="text1"/>
        </w:rPr>
        <w:t xml:space="preserve"> and</w:t>
      </w:r>
      <w:r w:rsidR="001D1385" w:rsidRPr="00CC4084">
        <w:rPr>
          <w:color w:val="000000" w:themeColor="text1"/>
        </w:rPr>
        <w:t xml:space="preserve"> </w:t>
      </w:r>
      <w:r w:rsidR="00F308C4" w:rsidRPr="00F308C4">
        <w:rPr>
          <w:rFonts w:ascii="Arial" w:eastAsia="Calibri" w:hAnsi="Arial" w:cs="Arial"/>
          <w:color w:val="000000" w:themeColor="text1"/>
          <w:sz w:val="18"/>
          <w:szCs w:val="18"/>
        </w:rPr>
        <w:t>McKnight</w:t>
      </w:r>
      <w:r w:rsidR="001D1385" w:rsidRPr="00CC4084">
        <w:rPr>
          <w:color w:val="000000" w:themeColor="text1"/>
        </w:rPr>
        <w:t xml:space="preserve">, 2017 ; Webber </w:t>
      </w:r>
      <w:r w:rsidR="00F308C4">
        <w:rPr>
          <w:color w:val="000000" w:themeColor="text1"/>
        </w:rPr>
        <w:t>and</w:t>
      </w:r>
      <w:r w:rsidR="001D1385" w:rsidRPr="00CC4084">
        <w:rPr>
          <w:color w:val="000000" w:themeColor="text1"/>
        </w:rPr>
        <w:t xml:space="preserve"> </w:t>
      </w:r>
      <w:r w:rsidR="001D1385" w:rsidRPr="00CC4084">
        <w:rPr>
          <w:i/>
          <w:color w:val="000000" w:themeColor="text1"/>
        </w:rPr>
        <w:t>al</w:t>
      </w:r>
      <w:r w:rsidR="001D1385" w:rsidRPr="00CC4084">
        <w:rPr>
          <w:color w:val="000000" w:themeColor="text1"/>
        </w:rPr>
        <w:t xml:space="preserve">., 2013). Or </w:t>
      </w:r>
      <w:r w:rsidR="009A181C">
        <w:rPr>
          <w:color w:val="000000" w:themeColor="text1"/>
        </w:rPr>
        <w:t xml:space="preserve">concilier </w:t>
      </w:r>
      <w:r w:rsidR="001C448C" w:rsidRPr="00CC4084">
        <w:rPr>
          <w:color w:val="000000" w:themeColor="text1"/>
        </w:rPr>
        <w:t>l’exigence de performance économique avec le suivi des réussites étudiantes</w:t>
      </w:r>
      <w:r w:rsidR="00C678A2">
        <w:rPr>
          <w:color w:val="000000" w:themeColor="text1"/>
        </w:rPr>
        <w:t xml:space="preserve"> s’avère</w:t>
      </w:r>
      <w:r w:rsidR="009A181C">
        <w:rPr>
          <w:color w:val="000000" w:themeColor="text1"/>
        </w:rPr>
        <w:t xml:space="preserve"> une démarche</w:t>
      </w:r>
      <w:r w:rsidR="00C678A2">
        <w:rPr>
          <w:color w:val="000000" w:themeColor="text1"/>
        </w:rPr>
        <w:t xml:space="preserve"> complexe </w:t>
      </w:r>
      <w:r w:rsidR="001C448C" w:rsidRPr="00CC4084">
        <w:rPr>
          <w:color w:val="000000" w:themeColor="text1"/>
        </w:rPr>
        <w:t xml:space="preserve">(Petitjean, 2014 ; </w:t>
      </w:r>
      <w:r w:rsidR="0026294D">
        <w:rPr>
          <w:rFonts w:ascii="Arial" w:hAnsi="Arial" w:cs="Arial"/>
          <w:sz w:val="18"/>
          <w:szCs w:val="18"/>
        </w:rPr>
        <w:t>Boussaada</w:t>
      </w:r>
      <w:r w:rsidR="001C448C" w:rsidRPr="00CC4084">
        <w:rPr>
          <w:color w:val="000000" w:themeColor="text1"/>
        </w:rPr>
        <w:t>, 2019 ; Mottier</w:t>
      </w:r>
      <w:r w:rsidR="00DD2E69">
        <w:rPr>
          <w:color w:val="000000" w:themeColor="text1"/>
        </w:rPr>
        <w:t xml:space="preserve"> </w:t>
      </w:r>
      <w:r w:rsidR="001C448C" w:rsidRPr="00CC4084">
        <w:rPr>
          <w:color w:val="000000" w:themeColor="text1"/>
        </w:rPr>
        <w:t xml:space="preserve">Lopez, 2013). </w:t>
      </w:r>
      <w:r w:rsidR="007A36E9">
        <w:rPr>
          <w:color w:val="000000" w:themeColor="text1"/>
        </w:rPr>
        <w:t>Parallèlement, a</w:t>
      </w:r>
      <w:r w:rsidR="00A60F3E" w:rsidRPr="00CC4084">
        <w:rPr>
          <w:color w:val="000000" w:themeColor="text1"/>
        </w:rPr>
        <w:t xml:space="preserve">fin de </w:t>
      </w:r>
      <w:r w:rsidR="001C448C" w:rsidRPr="00CC4084">
        <w:rPr>
          <w:color w:val="000000" w:themeColor="text1"/>
        </w:rPr>
        <w:t xml:space="preserve">perfectionner la méthode </w:t>
      </w:r>
      <w:r w:rsidR="001D1385" w:rsidRPr="00CC4084">
        <w:rPr>
          <w:color w:val="000000" w:themeColor="text1"/>
        </w:rPr>
        <w:t>d</w:t>
      </w:r>
      <w:r w:rsidR="008B754B" w:rsidRPr="00CC4084">
        <w:rPr>
          <w:color w:val="000000" w:themeColor="text1"/>
        </w:rPr>
        <w:t>’</w:t>
      </w:r>
      <w:r w:rsidR="001D1385" w:rsidRPr="00CC4084">
        <w:rPr>
          <w:color w:val="000000" w:themeColor="text1"/>
        </w:rPr>
        <w:t>analyse</w:t>
      </w:r>
      <w:r w:rsidR="001C448C" w:rsidRPr="00CC4084">
        <w:rPr>
          <w:color w:val="000000" w:themeColor="text1"/>
        </w:rPr>
        <w:t xml:space="preserve"> </w:t>
      </w:r>
      <w:r w:rsidR="001D1385" w:rsidRPr="00CC4084">
        <w:rPr>
          <w:color w:val="000000" w:themeColor="text1"/>
        </w:rPr>
        <w:t>des dispositifs</w:t>
      </w:r>
      <w:r w:rsidR="001C448C" w:rsidRPr="00CC4084">
        <w:rPr>
          <w:color w:val="000000" w:themeColor="text1"/>
        </w:rPr>
        <w:t xml:space="preserve"> d’évaluation d</w:t>
      </w:r>
      <w:r w:rsidR="00A60F3E" w:rsidRPr="00CC4084">
        <w:rPr>
          <w:color w:val="000000" w:themeColor="text1"/>
        </w:rPr>
        <w:t>ans</w:t>
      </w:r>
      <w:r w:rsidR="001C448C" w:rsidRPr="00CC4084">
        <w:rPr>
          <w:color w:val="000000" w:themeColor="text1"/>
        </w:rPr>
        <w:t xml:space="preserve"> l’enseignement supérieur</w:t>
      </w:r>
      <w:r w:rsidR="009372F9" w:rsidRPr="00CC4084">
        <w:rPr>
          <w:color w:val="000000" w:themeColor="text1"/>
        </w:rPr>
        <w:t xml:space="preserve">, nous </w:t>
      </w:r>
      <w:r w:rsidRPr="00CC4084">
        <w:rPr>
          <w:color w:val="000000" w:themeColor="text1"/>
        </w:rPr>
        <w:t>i</w:t>
      </w:r>
      <w:r w:rsidR="009372F9" w:rsidRPr="00CC4084">
        <w:rPr>
          <w:color w:val="000000" w:themeColor="text1"/>
        </w:rPr>
        <w:t xml:space="preserve">nterrogerons la pertinence des </w:t>
      </w:r>
      <w:r w:rsidR="001C448C" w:rsidRPr="00CC4084">
        <w:rPr>
          <w:color w:val="000000" w:themeColor="text1"/>
        </w:rPr>
        <w:t xml:space="preserve">indicateurs </w:t>
      </w:r>
      <w:r w:rsidR="00B858AC" w:rsidRPr="00CC4084">
        <w:rPr>
          <w:color w:val="000000" w:themeColor="text1"/>
        </w:rPr>
        <w:t xml:space="preserve">spécifiques </w:t>
      </w:r>
      <w:r w:rsidR="001D1385" w:rsidRPr="00CC4084">
        <w:rPr>
          <w:color w:val="000000" w:themeColor="text1"/>
        </w:rPr>
        <w:t>face aux</w:t>
      </w:r>
      <w:r w:rsidR="001C448C" w:rsidRPr="00CC4084">
        <w:rPr>
          <w:color w:val="000000" w:themeColor="text1"/>
        </w:rPr>
        <w:t xml:space="preserve"> obje</w:t>
      </w:r>
      <w:r w:rsidR="009372F9" w:rsidRPr="00CC4084">
        <w:rPr>
          <w:color w:val="000000" w:themeColor="text1"/>
        </w:rPr>
        <w:t>ctifs du projet (Dethier, 2007), leur propension à impulser une professionnalisation des diplômes (</w:t>
      </w:r>
      <w:r w:rsidR="0026294D">
        <w:rPr>
          <w:rFonts w:ascii="Arial" w:hAnsi="Arial" w:cs="Arial"/>
          <w:sz w:val="18"/>
          <w:szCs w:val="18"/>
        </w:rPr>
        <w:t>Boussada</w:t>
      </w:r>
      <w:r w:rsidR="009372F9" w:rsidRPr="00CC4084">
        <w:rPr>
          <w:color w:val="000000" w:themeColor="text1"/>
        </w:rPr>
        <w:t xml:space="preserve"> </w:t>
      </w:r>
      <w:r w:rsidR="0026294D">
        <w:rPr>
          <w:color w:val="000000" w:themeColor="text1"/>
        </w:rPr>
        <w:t>et</w:t>
      </w:r>
      <w:r w:rsidR="009372F9" w:rsidRPr="00CC4084">
        <w:rPr>
          <w:color w:val="000000" w:themeColor="text1"/>
        </w:rPr>
        <w:t xml:space="preserve"> </w:t>
      </w:r>
      <w:r w:rsidR="009372F9" w:rsidRPr="00CC4084">
        <w:rPr>
          <w:i/>
          <w:color w:val="000000" w:themeColor="text1"/>
        </w:rPr>
        <w:t>al</w:t>
      </w:r>
      <w:r w:rsidR="009372F9" w:rsidRPr="00CC4084">
        <w:rPr>
          <w:color w:val="000000" w:themeColor="text1"/>
        </w:rPr>
        <w:t>., 2008) ou</w:t>
      </w:r>
      <w:r w:rsidR="001C448C" w:rsidRPr="00CC4084">
        <w:rPr>
          <w:color w:val="000000" w:themeColor="text1"/>
        </w:rPr>
        <w:t xml:space="preserve"> les risques de l’évaluation systémique d’un dispositif d’éducation (Assareh </w:t>
      </w:r>
      <w:r w:rsidR="005C680C">
        <w:rPr>
          <w:color w:val="000000" w:themeColor="text1"/>
        </w:rPr>
        <w:t>and</w:t>
      </w:r>
      <w:r w:rsidR="00F308C4">
        <w:rPr>
          <w:color w:val="000000" w:themeColor="text1"/>
        </w:rPr>
        <w:t xml:space="preserve"> </w:t>
      </w:r>
      <w:r w:rsidR="000460BB" w:rsidRPr="000460BB">
        <w:rPr>
          <w:color w:val="000000" w:themeColor="text1"/>
        </w:rPr>
        <w:t>Pazhakh</w:t>
      </w:r>
      <w:r w:rsidR="001C448C" w:rsidRPr="00CC4084">
        <w:rPr>
          <w:color w:val="000000" w:themeColor="text1"/>
        </w:rPr>
        <w:t>, 2019).</w:t>
      </w:r>
      <w:r w:rsidR="001D1385" w:rsidRPr="00134A8E">
        <w:rPr>
          <w:color w:val="000000" w:themeColor="text1"/>
        </w:rPr>
        <w:t xml:space="preserve"> </w:t>
      </w:r>
    </w:p>
    <w:p w:rsidR="006F31EA" w:rsidRDefault="006F31EA" w:rsidP="008B754B">
      <w:pPr>
        <w:jc w:val="both"/>
        <w:rPr>
          <w:color w:val="000000" w:themeColor="text1"/>
        </w:rPr>
        <w:sectPr w:rsidR="006F31EA" w:rsidSect="003F313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C448C" w:rsidRPr="00817743" w:rsidRDefault="006F31EA" w:rsidP="001C448C">
      <w:pPr>
        <w:jc w:val="both"/>
        <w:rPr>
          <w:rFonts w:ascii="Arial" w:hAnsi="Arial" w:cs="Arial"/>
          <w:b/>
          <w:sz w:val="22"/>
          <w:u w:val="single"/>
        </w:rPr>
      </w:pPr>
      <w:r w:rsidRPr="00817743">
        <w:rPr>
          <w:rFonts w:ascii="Arial" w:hAnsi="Arial" w:cs="Arial"/>
          <w:b/>
          <w:sz w:val="22"/>
          <w:u w:val="single"/>
        </w:rPr>
        <w:t>Bibliographie</w:t>
      </w:r>
    </w:p>
    <w:p w:rsidR="00B476F8" w:rsidRPr="00B476F8" w:rsidRDefault="00B476F8" w:rsidP="00817743">
      <w:pPr>
        <w:spacing w:before="240" w:line="260" w:lineRule="exact"/>
        <w:jc w:val="both"/>
        <w:rPr>
          <w:rFonts w:ascii="Arial" w:hAnsi="Arial" w:cs="Arial"/>
          <w:color w:val="323232"/>
          <w:sz w:val="18"/>
          <w:szCs w:val="18"/>
          <w:shd w:val="clear" w:color="auto" w:fill="FFFFFF"/>
        </w:rPr>
      </w:pPr>
      <w:r w:rsidRPr="00B476F8">
        <w:rPr>
          <w:rFonts w:ascii="Arial" w:hAnsi="Arial" w:cs="Arial"/>
          <w:color w:val="323232"/>
          <w:sz w:val="18"/>
          <w:szCs w:val="18"/>
          <w:shd w:val="clear" w:color="auto" w:fill="FFFFFF"/>
        </w:rPr>
        <w:t xml:space="preserve">ANR (2018). </w:t>
      </w:r>
      <w:hyperlink r:id="rId11" w:history="1">
        <w:r w:rsidRPr="00B476F8">
          <w:rPr>
            <w:rStyle w:val="Lienhypertexte"/>
            <w:rFonts w:ascii="Arial" w:hAnsi="Arial" w:cs="Arial"/>
            <w:b/>
            <w:sz w:val="18"/>
            <w:szCs w:val="18"/>
            <w:shd w:val="clear" w:color="auto" w:fill="FFFFFF"/>
          </w:rPr>
          <w:t>Nouveaux Cursus à l’Université. 2</w:t>
        </w:r>
        <w:r w:rsidRPr="00B476F8">
          <w:rPr>
            <w:rStyle w:val="Lienhypertexte"/>
            <w:rFonts w:ascii="Arial" w:hAnsi="Arial" w:cs="Arial"/>
            <w:b/>
            <w:sz w:val="18"/>
            <w:szCs w:val="18"/>
            <w:shd w:val="clear" w:color="auto" w:fill="FFFFFF"/>
            <w:vertAlign w:val="superscript"/>
          </w:rPr>
          <w:t>ème</w:t>
        </w:r>
        <w:r w:rsidRPr="00B476F8">
          <w:rPr>
            <w:rStyle w:val="Lienhypertexte"/>
            <w:rFonts w:ascii="Arial" w:hAnsi="Arial" w:cs="Arial"/>
            <w:b/>
            <w:sz w:val="18"/>
            <w:szCs w:val="18"/>
            <w:shd w:val="clear" w:color="auto" w:fill="FFFFFF"/>
          </w:rPr>
          <w:t xml:space="preserve"> vague</w:t>
        </w:r>
      </w:hyperlink>
      <w:r w:rsidRPr="00B476F8">
        <w:rPr>
          <w:rFonts w:ascii="Arial" w:hAnsi="Arial" w:cs="Arial"/>
          <w:color w:val="323232"/>
          <w:sz w:val="18"/>
          <w:szCs w:val="18"/>
          <w:shd w:val="clear" w:color="auto" w:fill="FFFFFF"/>
        </w:rPr>
        <w:t xml:space="preserve"> [appel à projet de l’ANR].</w:t>
      </w:r>
      <w:r w:rsidRPr="00B476F8">
        <w:rPr>
          <w:rFonts w:ascii="Arial" w:hAnsi="Arial" w:cs="Arial"/>
          <w:color w:val="323232"/>
          <w:sz w:val="18"/>
          <w:szCs w:val="18"/>
          <w:shd w:val="clear" w:color="auto" w:fill="FFFFFF"/>
        </w:rPr>
        <w:tab/>
        <w:t xml:space="preserve"> </w:t>
      </w:r>
      <w:r w:rsidRPr="00B476F8">
        <w:rPr>
          <w:rFonts w:ascii="Arial" w:hAnsi="Arial" w:cs="Arial"/>
          <w:color w:val="323232"/>
          <w:sz w:val="18"/>
          <w:szCs w:val="18"/>
          <w:shd w:val="clear" w:color="auto" w:fill="FFFFFF"/>
        </w:rPr>
        <w:br/>
        <w:t xml:space="preserve">URL : </w:t>
      </w:r>
      <w:hyperlink r:id="rId12" w:history="1">
        <w:r w:rsidRPr="00B476F8">
          <w:rPr>
            <w:rStyle w:val="Lienhypertexte"/>
            <w:rFonts w:ascii="Arial" w:hAnsi="Arial" w:cs="Arial"/>
            <w:sz w:val="18"/>
            <w:szCs w:val="18"/>
            <w:shd w:val="clear" w:color="auto" w:fill="FFFFFF"/>
          </w:rPr>
          <w:t>https://www.gouvernement.fr/sites/default/files/contenu/piece-jointe/2017/12/aap_2nde_vague_ncu.pdf</w:t>
        </w:r>
      </w:hyperlink>
    </w:p>
    <w:p w:rsidR="00B476F8" w:rsidRPr="00B476F8" w:rsidRDefault="00B476F8" w:rsidP="00B476F8">
      <w:pPr>
        <w:spacing w:line="260" w:lineRule="exact"/>
        <w:jc w:val="both"/>
        <w:rPr>
          <w:rFonts w:ascii="Arial" w:eastAsia="Calibri" w:hAnsi="Arial" w:cs="Arial"/>
          <w:sz w:val="18"/>
          <w:szCs w:val="18"/>
          <w:lang w:val="pt-PT"/>
        </w:rPr>
      </w:pPr>
      <w:r w:rsidRPr="00B476F8">
        <w:rPr>
          <w:rFonts w:ascii="Arial" w:hAnsi="Arial" w:cs="Arial"/>
          <w:sz w:val="18"/>
          <w:szCs w:val="18"/>
          <w:lang w:val="en-US"/>
        </w:rPr>
        <w:t>Assareh, A.</w:t>
      </w:r>
      <w:r w:rsidR="00707A06">
        <w:rPr>
          <w:rFonts w:ascii="Arial" w:hAnsi="Arial" w:cs="Arial"/>
          <w:sz w:val="18"/>
          <w:szCs w:val="18"/>
          <w:lang w:val="en-US"/>
        </w:rPr>
        <w:t>;</w:t>
      </w:r>
      <w:r w:rsidRPr="00B476F8">
        <w:rPr>
          <w:rFonts w:ascii="Arial" w:hAnsi="Arial" w:cs="Arial"/>
          <w:sz w:val="18"/>
          <w:szCs w:val="18"/>
          <w:lang w:val="en-US"/>
        </w:rPr>
        <w:t xml:space="preserve"> Pazhakh, A. (2019, Dec.). </w:t>
      </w:r>
      <w:hyperlink r:id="rId13" w:history="1">
        <w:r w:rsidRPr="00B476F8">
          <w:rPr>
            <w:rStyle w:val="Lienhypertexte"/>
            <w:rFonts w:ascii="Arial" w:hAnsi="Arial" w:cs="Arial"/>
            <w:b/>
            <w:sz w:val="18"/>
            <w:szCs w:val="18"/>
            <w:lang w:val="en-US"/>
          </w:rPr>
          <w:t>Evaluation and Improvement of education and schooling systems</w:t>
        </w:r>
      </w:hyperlink>
      <w:r w:rsidRPr="00B476F8">
        <w:rPr>
          <w:rFonts w:ascii="Arial" w:hAnsi="Arial" w:cs="Arial"/>
          <w:b/>
          <w:sz w:val="18"/>
          <w:szCs w:val="18"/>
          <w:lang w:val="en-US"/>
        </w:rPr>
        <w:t>. Emphasizing the fifth article of needs analysis (in social, cultural, psychological and economical needs analysis).</w:t>
      </w:r>
      <w:r w:rsidRPr="00B476F8">
        <w:rPr>
          <w:rFonts w:ascii="Arial" w:hAnsi="Arial" w:cs="Arial"/>
          <w:sz w:val="18"/>
          <w:szCs w:val="18"/>
          <w:lang w:val="en-US"/>
        </w:rPr>
        <w:t xml:space="preserve"> Dezful Islamic Azad University (Iran). </w:t>
      </w:r>
      <w:r w:rsidRPr="00B476F8">
        <w:rPr>
          <w:rFonts w:ascii="Arial" w:hAnsi="Arial" w:cs="Arial"/>
          <w:i/>
          <w:sz w:val="18"/>
          <w:szCs w:val="18"/>
          <w:lang w:val="en-US"/>
        </w:rPr>
        <w:t>The Journal of Quality in Education</w:t>
      </w:r>
      <w:r w:rsidRPr="00B476F8">
        <w:rPr>
          <w:rFonts w:ascii="Arial" w:hAnsi="Arial" w:cs="Arial"/>
          <w:sz w:val="18"/>
          <w:szCs w:val="18"/>
          <w:lang w:val="en-US"/>
        </w:rPr>
        <w:t xml:space="preserve"> (JoQiE). </w:t>
      </w:r>
      <w:r w:rsidRPr="000E79CF">
        <w:rPr>
          <w:rFonts w:ascii="Arial" w:hAnsi="Arial" w:cs="Arial"/>
          <w:sz w:val="18"/>
          <w:szCs w:val="18"/>
          <w:lang w:val="pt-PT"/>
        </w:rPr>
        <w:t>Vol. 9, n°14 (2019).</w:t>
      </w:r>
      <w:r w:rsidRPr="000E79CF">
        <w:rPr>
          <w:rFonts w:ascii="Arial" w:hAnsi="Arial" w:cs="Arial"/>
          <w:sz w:val="18"/>
          <w:szCs w:val="18"/>
          <w:lang w:val="pt-PT"/>
        </w:rPr>
        <w:br/>
      </w:r>
      <w:r w:rsidRPr="00B476F8">
        <w:rPr>
          <w:rFonts w:ascii="Arial" w:hAnsi="Arial" w:cs="Arial"/>
          <w:sz w:val="18"/>
          <w:szCs w:val="18"/>
          <w:lang w:val="pt-PT"/>
        </w:rPr>
        <w:t xml:space="preserve">DOI: doi:10.37870/joqie.v9i14.192; URL : </w:t>
      </w:r>
      <w:hyperlink r:id="rId14" w:history="1">
        <w:r w:rsidRPr="00B476F8">
          <w:rPr>
            <w:rStyle w:val="Lienhypertexte"/>
            <w:rFonts w:ascii="Arial" w:hAnsi="Arial" w:cs="Arial"/>
            <w:sz w:val="18"/>
            <w:szCs w:val="18"/>
            <w:lang w:val="pt-PT"/>
          </w:rPr>
          <w:t>https://www.journal.amaquen.org/index.php/joqie/article/view/192</w:t>
        </w:r>
      </w:hyperlink>
      <w:r w:rsidRPr="00B476F8">
        <w:rPr>
          <w:rFonts w:ascii="Arial" w:hAnsi="Arial" w:cs="Arial"/>
          <w:sz w:val="18"/>
          <w:szCs w:val="18"/>
          <w:lang w:val="pt-PT"/>
        </w:rPr>
        <w:t xml:space="preserve"> ; </w:t>
      </w:r>
    </w:p>
    <w:p w:rsidR="00B476F8" w:rsidRPr="00B476F8" w:rsidRDefault="00B476F8" w:rsidP="00B476F8">
      <w:pPr>
        <w:spacing w:line="260" w:lineRule="exact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B476F8">
        <w:rPr>
          <w:rFonts w:ascii="Arial" w:eastAsia="Calibri" w:hAnsi="Arial" w:cs="Arial"/>
          <w:sz w:val="18"/>
          <w:szCs w:val="18"/>
        </w:rPr>
        <w:t xml:space="preserve">Benelli, N. (2011, oct.). </w:t>
      </w:r>
      <w:hyperlink r:id="rId15" w:history="1">
        <w:r w:rsidRPr="00B476F8">
          <w:rPr>
            <w:rStyle w:val="Lienhypertexte"/>
            <w:rFonts w:ascii="Arial" w:eastAsia="Calibri" w:hAnsi="Arial" w:cs="Arial"/>
            <w:b/>
            <w:sz w:val="18"/>
            <w:szCs w:val="18"/>
          </w:rPr>
          <w:t xml:space="preserve">Rendre compte de la méthode dans une approche inductive : les défis d’une construction </w:t>
        </w:r>
        <w:r w:rsidRPr="00B476F8">
          <w:rPr>
            <w:rStyle w:val="Lienhypertexte"/>
            <w:rFonts w:ascii="Arial" w:eastAsia="Calibri" w:hAnsi="Arial" w:cs="Arial"/>
            <w:b/>
            <w:i/>
            <w:sz w:val="18"/>
            <w:szCs w:val="18"/>
          </w:rPr>
          <w:t>a posteriori</w:t>
        </w:r>
      </w:hyperlink>
      <w:r w:rsidRPr="00B476F8">
        <w:rPr>
          <w:rFonts w:ascii="Arial" w:eastAsia="Calibri" w:hAnsi="Arial" w:cs="Arial"/>
          <w:sz w:val="18"/>
          <w:szCs w:val="18"/>
        </w:rPr>
        <w:t xml:space="preserve">. Université de Lausanne (Suisse). </w:t>
      </w:r>
      <w:r w:rsidRPr="00B476F8">
        <w:rPr>
          <w:rFonts w:ascii="Arial" w:eastAsia="Calibri" w:hAnsi="Arial" w:cs="Arial"/>
          <w:i/>
          <w:sz w:val="18"/>
          <w:szCs w:val="18"/>
        </w:rPr>
        <w:t>Recherches qualitatives</w:t>
      </w:r>
      <w:r w:rsidRPr="00B476F8">
        <w:rPr>
          <w:rFonts w:ascii="Arial" w:eastAsia="Calibri" w:hAnsi="Arial" w:cs="Arial"/>
          <w:sz w:val="18"/>
          <w:szCs w:val="18"/>
        </w:rPr>
        <w:t xml:space="preserve">, </w:t>
      </w:r>
      <w:r w:rsidRPr="00B476F8">
        <w:rPr>
          <w:rFonts w:ascii="Arial" w:eastAsia="Calibri" w:hAnsi="Arial" w:cs="Arial"/>
          <w:i/>
          <w:sz w:val="18"/>
          <w:szCs w:val="18"/>
        </w:rPr>
        <w:t>Hors-Série</w:t>
      </w:r>
      <w:r w:rsidRPr="00B476F8">
        <w:rPr>
          <w:rFonts w:ascii="Arial" w:eastAsia="Calibri" w:hAnsi="Arial" w:cs="Arial"/>
          <w:sz w:val="18"/>
          <w:szCs w:val="18"/>
        </w:rPr>
        <w:t>, “Les défis de l’écriture en recherche qualitative” ; n°11, p. 40-50.</w:t>
      </w:r>
      <w:r w:rsidRPr="00B476F8">
        <w:rPr>
          <w:rFonts w:ascii="Arial" w:eastAsia="Calibri" w:hAnsi="Arial" w:cs="Arial"/>
          <w:sz w:val="18"/>
          <w:szCs w:val="18"/>
        </w:rPr>
        <w:tab/>
      </w:r>
      <w:r w:rsidRPr="00B476F8">
        <w:rPr>
          <w:rFonts w:ascii="Arial" w:eastAsia="Calibri" w:hAnsi="Arial" w:cs="Arial"/>
          <w:sz w:val="18"/>
          <w:szCs w:val="18"/>
        </w:rPr>
        <w:br/>
      </w:r>
      <w:r w:rsidRPr="00B476F8">
        <w:rPr>
          <w:rFonts w:ascii="Arial" w:eastAsia="Calibri" w:hAnsi="Arial" w:cs="Arial"/>
          <w:sz w:val="18"/>
          <w:szCs w:val="18"/>
          <w:lang w:val="en-US"/>
        </w:rPr>
        <w:t xml:space="preserve">URL: </w:t>
      </w:r>
      <w:hyperlink r:id="rId16" w:history="1">
        <w:r w:rsidRPr="00B476F8">
          <w:rPr>
            <w:rStyle w:val="Lienhypertexte"/>
            <w:rFonts w:ascii="Arial" w:eastAsia="Calibri" w:hAnsi="Arial" w:cs="Arial"/>
            <w:sz w:val="17"/>
            <w:szCs w:val="17"/>
            <w:lang w:val="en-US"/>
          </w:rPr>
          <w:t>http://www.recherche-qualitative.qc.ca/documents/files/revue/hors_serie/hors_serie_v11/RQ-HS11-benelli.pdf</w:t>
        </w:r>
      </w:hyperlink>
    </w:p>
    <w:p w:rsidR="00B476F8" w:rsidRPr="00B476F8" w:rsidRDefault="00B476F8" w:rsidP="00B476F8">
      <w:pPr>
        <w:spacing w:line="260" w:lineRule="exact"/>
        <w:jc w:val="both"/>
        <w:rPr>
          <w:rFonts w:ascii="Arial" w:hAnsi="Arial" w:cs="Arial"/>
          <w:sz w:val="18"/>
          <w:szCs w:val="18"/>
          <w:lang w:val="en-US"/>
        </w:rPr>
      </w:pPr>
      <w:r w:rsidRPr="000E79CF">
        <w:rPr>
          <w:rFonts w:ascii="Arial" w:hAnsi="Arial" w:cs="Arial"/>
          <w:sz w:val="18"/>
          <w:szCs w:val="18"/>
          <w:lang w:val="en-US"/>
        </w:rPr>
        <w:t xml:space="preserve">Boussaada, H. (2019, Dec.). </w:t>
      </w:r>
      <w:hyperlink r:id="rId17" w:history="1">
        <w:r w:rsidRPr="00B476F8">
          <w:rPr>
            <w:rStyle w:val="Lienhypertexte"/>
            <w:rFonts w:ascii="Arial" w:hAnsi="Arial" w:cs="Arial"/>
            <w:b/>
            <w:sz w:val="18"/>
            <w:szCs w:val="18"/>
            <w:lang w:val="en-US"/>
          </w:rPr>
          <w:t>Evaluate the quality of a university training curriculum to improve it. Towards a grid of indicators for assessing the quality of higher education</w:t>
        </w:r>
      </w:hyperlink>
      <w:r w:rsidRPr="00B476F8">
        <w:rPr>
          <w:rFonts w:ascii="Arial" w:hAnsi="Arial" w:cs="Arial"/>
          <w:sz w:val="18"/>
          <w:szCs w:val="18"/>
          <w:lang w:val="en-US"/>
        </w:rPr>
        <w:t xml:space="preserve">. </w:t>
      </w:r>
      <w:r w:rsidRPr="00B476F8">
        <w:rPr>
          <w:rFonts w:ascii="Arial" w:hAnsi="Arial" w:cs="Arial"/>
          <w:sz w:val="18"/>
          <w:szCs w:val="18"/>
        </w:rPr>
        <w:t xml:space="preserve">Centre de Didactique Pédagogie Universitaire (CPDU) de Tunis (Tunisie). </w:t>
      </w:r>
      <w:r w:rsidRPr="00B476F8">
        <w:rPr>
          <w:rFonts w:ascii="Arial" w:hAnsi="Arial" w:cs="Arial"/>
          <w:i/>
          <w:sz w:val="18"/>
          <w:szCs w:val="18"/>
        </w:rPr>
        <w:t>The Journal of Quality in Education</w:t>
      </w:r>
      <w:r w:rsidRPr="00B476F8">
        <w:rPr>
          <w:rFonts w:ascii="Arial" w:hAnsi="Arial" w:cs="Arial"/>
          <w:sz w:val="18"/>
          <w:szCs w:val="18"/>
        </w:rPr>
        <w:t>, Vol. 19, n°14, Dec. 2019.</w:t>
      </w:r>
      <w:r w:rsidRPr="00B476F8">
        <w:rPr>
          <w:rFonts w:ascii="Arial" w:hAnsi="Arial" w:cs="Arial"/>
          <w:sz w:val="18"/>
          <w:szCs w:val="18"/>
        </w:rPr>
        <w:tab/>
      </w:r>
      <w:r w:rsidRPr="00B476F8">
        <w:rPr>
          <w:rFonts w:ascii="Arial" w:hAnsi="Arial" w:cs="Arial"/>
          <w:sz w:val="18"/>
          <w:szCs w:val="18"/>
        </w:rPr>
        <w:br/>
      </w:r>
      <w:r w:rsidRPr="00B476F8">
        <w:rPr>
          <w:rFonts w:ascii="Arial" w:hAnsi="Arial" w:cs="Arial"/>
          <w:sz w:val="18"/>
          <w:szCs w:val="18"/>
          <w:lang w:val="en-US"/>
        </w:rPr>
        <w:t xml:space="preserve">URL: </w:t>
      </w:r>
      <w:hyperlink r:id="rId18" w:history="1">
        <w:r w:rsidRPr="00B476F8">
          <w:rPr>
            <w:rStyle w:val="Lienhypertexte"/>
            <w:rFonts w:ascii="Arial" w:hAnsi="Arial" w:cs="Arial"/>
            <w:sz w:val="18"/>
            <w:szCs w:val="18"/>
            <w:lang w:val="en-US"/>
          </w:rPr>
          <w:t>https://www.journal.amaquen.org/index.php/joqie/article/view/196</w:t>
        </w:r>
      </w:hyperlink>
      <w:r w:rsidRPr="00B476F8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B476F8" w:rsidRPr="00B476F8" w:rsidRDefault="00B476F8" w:rsidP="00B476F8">
      <w:pPr>
        <w:spacing w:line="260" w:lineRule="exact"/>
        <w:jc w:val="both"/>
        <w:rPr>
          <w:rFonts w:ascii="Arial" w:hAnsi="Arial" w:cs="Arial"/>
          <w:color w:val="323232"/>
          <w:sz w:val="18"/>
          <w:szCs w:val="18"/>
          <w:shd w:val="clear" w:color="auto" w:fill="FFFFFF"/>
          <w:lang w:val="pt-PT"/>
        </w:rPr>
      </w:pPr>
      <w:r w:rsidRPr="00B476F8">
        <w:rPr>
          <w:rFonts w:ascii="Arial" w:hAnsi="Arial" w:cs="Arial"/>
          <w:sz w:val="18"/>
          <w:szCs w:val="18"/>
        </w:rPr>
        <w:t>Boussada, H.</w:t>
      </w:r>
      <w:r w:rsidR="00707A06">
        <w:rPr>
          <w:rFonts w:ascii="Arial" w:hAnsi="Arial" w:cs="Arial"/>
          <w:sz w:val="18"/>
          <w:szCs w:val="18"/>
        </w:rPr>
        <w:t xml:space="preserve"> et</w:t>
      </w:r>
      <w:r w:rsidRPr="00B476F8">
        <w:rPr>
          <w:rFonts w:ascii="Arial" w:hAnsi="Arial" w:cs="Arial"/>
          <w:sz w:val="18"/>
          <w:szCs w:val="18"/>
        </w:rPr>
        <w:t xml:space="preserve"> De Ketele, J.-M. (2008, Mars). </w:t>
      </w:r>
      <w:hyperlink r:id="rId19" w:history="1">
        <w:r w:rsidRPr="00B476F8">
          <w:rPr>
            <w:rStyle w:val="Lienhypertexte"/>
            <w:rFonts w:ascii="Arial" w:hAnsi="Arial" w:cs="Arial"/>
            <w:b/>
            <w:sz w:val="18"/>
            <w:szCs w:val="18"/>
          </w:rPr>
          <w:t>L'évaluation de la qualité de la formation et du système d'évaluation universitaire: le point de vue des diplômés</w:t>
        </w:r>
      </w:hyperlink>
      <w:r w:rsidRPr="00B476F8">
        <w:rPr>
          <w:rFonts w:ascii="Arial" w:hAnsi="Arial" w:cs="Arial"/>
          <w:sz w:val="18"/>
          <w:szCs w:val="18"/>
        </w:rPr>
        <w:t xml:space="preserve">. </w:t>
      </w:r>
      <w:r w:rsidRPr="00B476F8">
        <w:rPr>
          <w:rFonts w:ascii="Arial" w:hAnsi="Arial" w:cs="Arial"/>
          <w:i/>
          <w:sz w:val="18"/>
          <w:szCs w:val="18"/>
          <w:lang w:val="pt-PT"/>
        </w:rPr>
        <w:t>Avaliação</w:t>
      </w:r>
      <w:r w:rsidRPr="00B476F8">
        <w:rPr>
          <w:rFonts w:ascii="Arial" w:hAnsi="Arial" w:cs="Arial"/>
          <w:sz w:val="18"/>
          <w:szCs w:val="18"/>
          <w:lang w:val="pt-PT"/>
        </w:rPr>
        <w:t xml:space="preserve"> (Campinas) 13 (1), Mars 2008. </w:t>
      </w:r>
      <w:r w:rsidRPr="000E79CF">
        <w:rPr>
          <w:rFonts w:ascii="Arial" w:hAnsi="Arial" w:cs="Arial"/>
          <w:sz w:val="18"/>
          <w:szCs w:val="18"/>
          <w:lang w:val="pt-PT"/>
        </w:rPr>
        <w:br/>
        <w:t>U</w:t>
      </w:r>
      <w:r w:rsidRPr="00B476F8">
        <w:rPr>
          <w:rFonts w:ascii="Arial" w:hAnsi="Arial" w:cs="Arial"/>
          <w:color w:val="323232"/>
          <w:sz w:val="18"/>
          <w:szCs w:val="18"/>
          <w:shd w:val="clear" w:color="auto" w:fill="FFFFFF"/>
          <w:lang w:val="pt-PT"/>
        </w:rPr>
        <w:t xml:space="preserve">RL : </w:t>
      </w:r>
      <w:hyperlink r:id="rId20" w:history="1">
        <w:r w:rsidRPr="00B476F8">
          <w:rPr>
            <w:rStyle w:val="Lienhypertexte"/>
            <w:rFonts w:ascii="Arial" w:hAnsi="Arial" w:cs="Arial"/>
            <w:sz w:val="18"/>
            <w:szCs w:val="18"/>
            <w:shd w:val="clear" w:color="auto" w:fill="FFFFFF"/>
            <w:lang w:val="pt-PT"/>
          </w:rPr>
          <w:t>https://www.scielo.br/j/aval/a/Brvvrq8Hpx7wsc5Bz9qPChm/?lang=fr#</w:t>
        </w:r>
      </w:hyperlink>
      <w:r w:rsidRPr="00B476F8">
        <w:rPr>
          <w:rFonts w:ascii="Arial" w:hAnsi="Arial" w:cs="Arial"/>
          <w:color w:val="323232"/>
          <w:sz w:val="18"/>
          <w:szCs w:val="18"/>
          <w:shd w:val="clear" w:color="auto" w:fill="FFFFFF"/>
          <w:lang w:val="pt-PT"/>
        </w:rPr>
        <w:t xml:space="preserve"> </w:t>
      </w:r>
    </w:p>
    <w:p w:rsidR="00B476F8" w:rsidRPr="000E79CF" w:rsidRDefault="00B476F8" w:rsidP="00B476F8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B476F8">
        <w:rPr>
          <w:rFonts w:ascii="Arial" w:hAnsi="Arial" w:cs="Arial"/>
          <w:color w:val="323232"/>
          <w:sz w:val="18"/>
          <w:szCs w:val="18"/>
          <w:shd w:val="clear" w:color="auto" w:fill="FFFFFF"/>
        </w:rPr>
        <w:t xml:space="preserve">Brusadelli, N. et Lebaron, F. (2012). </w:t>
      </w:r>
      <w:hyperlink r:id="rId21" w:history="1">
        <w:r w:rsidRPr="00B476F8">
          <w:rPr>
            <w:rStyle w:val="Lienhypertexte"/>
            <w:rFonts w:ascii="Arial" w:hAnsi="Arial" w:cs="Arial"/>
            <w:b/>
            <w:sz w:val="18"/>
            <w:szCs w:val="18"/>
            <w:shd w:val="clear" w:color="auto" w:fill="FFFFFF"/>
          </w:rPr>
          <w:t>Les indicateurs de “performance” universitaire. Outils statistiques de la privatisation de l'excellence</w:t>
        </w:r>
      </w:hyperlink>
      <w:r w:rsidRPr="00B476F8">
        <w:rPr>
          <w:rFonts w:ascii="Arial" w:hAnsi="Arial" w:cs="Arial"/>
          <w:color w:val="323232"/>
          <w:sz w:val="18"/>
          <w:szCs w:val="18"/>
          <w:shd w:val="clear" w:color="auto" w:fill="FFFFFF"/>
        </w:rPr>
        <w:t xml:space="preserve">. </w:t>
      </w:r>
      <w:r w:rsidRPr="00B476F8">
        <w:rPr>
          <w:rFonts w:ascii="Arial" w:hAnsi="Arial" w:cs="Arial"/>
          <w:i/>
          <w:iCs/>
          <w:color w:val="323232"/>
          <w:sz w:val="18"/>
          <w:szCs w:val="18"/>
          <w:shd w:val="clear" w:color="auto" w:fill="FFFFFF"/>
        </w:rPr>
        <w:t>Savoir/Agir</w:t>
      </w:r>
      <w:r w:rsidRPr="00B476F8">
        <w:rPr>
          <w:rFonts w:ascii="Arial" w:hAnsi="Arial" w:cs="Arial"/>
          <w:color w:val="323232"/>
          <w:sz w:val="18"/>
          <w:szCs w:val="18"/>
          <w:shd w:val="clear" w:color="auto" w:fill="FFFFFF"/>
        </w:rPr>
        <w:t>, 2012/4, n°22, p. 97-104. D</w:t>
      </w:r>
      <w:r w:rsidRPr="000E79CF">
        <w:rPr>
          <w:rFonts w:ascii="Arial" w:hAnsi="Arial" w:cs="Arial"/>
          <w:sz w:val="18"/>
          <w:szCs w:val="18"/>
        </w:rPr>
        <w:t>OI : 10.3917/sava.022.0097.</w:t>
      </w:r>
      <w:r w:rsidRPr="000E79CF">
        <w:rPr>
          <w:rFonts w:ascii="Arial" w:hAnsi="Arial" w:cs="Arial"/>
          <w:sz w:val="18"/>
          <w:szCs w:val="18"/>
        </w:rPr>
        <w:tab/>
      </w:r>
      <w:r w:rsidRPr="000E79CF">
        <w:rPr>
          <w:rFonts w:ascii="Arial" w:hAnsi="Arial" w:cs="Arial"/>
          <w:color w:val="323232"/>
          <w:sz w:val="18"/>
          <w:szCs w:val="18"/>
          <w:shd w:val="clear" w:color="auto" w:fill="FFFFFF"/>
        </w:rPr>
        <w:t xml:space="preserve"> </w:t>
      </w:r>
      <w:r w:rsidRPr="000E79CF">
        <w:rPr>
          <w:rFonts w:ascii="Arial" w:hAnsi="Arial" w:cs="Arial"/>
          <w:color w:val="323232"/>
          <w:sz w:val="18"/>
          <w:szCs w:val="18"/>
          <w:shd w:val="clear" w:color="auto" w:fill="FFFFFF"/>
        </w:rPr>
        <w:br/>
      </w:r>
      <w:r w:rsidRPr="000E79CF">
        <w:rPr>
          <w:rFonts w:ascii="Arial" w:hAnsi="Arial" w:cs="Arial"/>
          <w:sz w:val="18"/>
          <w:szCs w:val="18"/>
        </w:rPr>
        <w:t xml:space="preserve">URL : </w:t>
      </w:r>
      <w:hyperlink r:id="rId22" w:history="1">
        <w:r w:rsidRPr="000E79CF">
          <w:rPr>
            <w:rStyle w:val="Lienhypertexte"/>
            <w:rFonts w:ascii="Arial" w:hAnsi="Arial" w:cs="Arial"/>
            <w:sz w:val="18"/>
            <w:szCs w:val="18"/>
          </w:rPr>
          <w:t>https://www.cairn.info/revue-savoir-agir-2012-4-page-97.htm</w:t>
        </w:r>
      </w:hyperlink>
      <w:r w:rsidRPr="000E79CF">
        <w:rPr>
          <w:rFonts w:ascii="Arial" w:hAnsi="Arial" w:cs="Arial"/>
          <w:sz w:val="18"/>
          <w:szCs w:val="18"/>
        </w:rPr>
        <w:t xml:space="preserve"> </w:t>
      </w:r>
    </w:p>
    <w:p w:rsidR="00B476F8" w:rsidRPr="00B476F8" w:rsidRDefault="00B476F8" w:rsidP="00B476F8">
      <w:pPr>
        <w:spacing w:line="260" w:lineRule="exact"/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476F8">
        <w:rPr>
          <w:rFonts w:ascii="Arial" w:hAnsi="Arial" w:cs="Arial"/>
          <w:color w:val="000000" w:themeColor="text1"/>
          <w:sz w:val="18"/>
          <w:szCs w:val="18"/>
        </w:rPr>
        <w:t xml:space="preserve">Chenard, P. et Fortier, C. (2005, déc.) </w:t>
      </w:r>
      <w:hyperlink r:id="rId23" w:history="1">
        <w:r w:rsidRPr="00B476F8">
          <w:rPr>
            <w:rStyle w:val="Lienhypertexte"/>
            <w:rFonts w:ascii="Arial" w:hAnsi="Arial" w:cs="Arial"/>
            <w:b/>
            <w:i/>
            <w:color w:val="0070C0"/>
            <w:sz w:val="18"/>
            <w:szCs w:val="18"/>
          </w:rPr>
          <w:t>La réussite scolaire, évolution d’un concept</w:t>
        </w:r>
      </w:hyperlink>
      <w:r w:rsidRPr="00B476F8">
        <w:rPr>
          <w:rFonts w:ascii="Arial" w:hAnsi="Arial" w:cs="Arial"/>
          <w:color w:val="000000" w:themeColor="text1"/>
          <w:sz w:val="18"/>
          <w:szCs w:val="18"/>
        </w:rPr>
        <w:t>. Centre interuniversitaire de recherche sur la science et la technologie (CIRST), Université de Montréal (Canada), 7 p.</w:t>
      </w:r>
      <w:r w:rsidRPr="00B476F8">
        <w:rPr>
          <w:rFonts w:ascii="Arial" w:hAnsi="Arial" w:cs="Arial"/>
          <w:color w:val="000000" w:themeColor="text1"/>
          <w:sz w:val="18"/>
          <w:szCs w:val="18"/>
        </w:rPr>
        <w:tab/>
      </w:r>
      <w:r w:rsidRPr="00B476F8">
        <w:rPr>
          <w:rFonts w:ascii="Arial" w:hAnsi="Arial" w:cs="Arial"/>
          <w:color w:val="000000" w:themeColor="text1"/>
          <w:sz w:val="18"/>
          <w:szCs w:val="18"/>
        </w:rPr>
        <w:br/>
      </w:r>
      <w:r w:rsidRPr="00B476F8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URL : </w:t>
      </w:r>
      <w:hyperlink r:id="rId24" w:history="1">
        <w:r w:rsidRPr="00B476F8">
          <w:rPr>
            <w:rStyle w:val="Lienhypertexte"/>
            <w:rFonts w:ascii="Arial" w:hAnsi="Arial" w:cs="Arial"/>
            <w:sz w:val="18"/>
            <w:szCs w:val="18"/>
            <w:lang w:val="en-US"/>
          </w:rPr>
          <w:t>https://www.capres.ca/wp-content/uploads/2014/11/2005-12-01-La-r%C3%A9ussite-scolaire.pdf</w:t>
        </w:r>
      </w:hyperlink>
      <w:r w:rsidRPr="00B476F8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 </w:t>
      </w:r>
    </w:p>
    <w:p w:rsidR="00B476F8" w:rsidRPr="00B476F8" w:rsidRDefault="00B476F8" w:rsidP="00B476F8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B476F8">
        <w:rPr>
          <w:rFonts w:ascii="Arial" w:hAnsi="Arial" w:cs="Arial"/>
          <w:sz w:val="18"/>
          <w:szCs w:val="18"/>
        </w:rPr>
        <w:t>Dethier, J.-L. (2007). “</w:t>
      </w:r>
      <w:hyperlink r:id="rId25" w:history="1">
        <w:r w:rsidRPr="00B476F8">
          <w:rPr>
            <w:rStyle w:val="Lienhypertexte"/>
            <w:rFonts w:ascii="Arial" w:hAnsi="Arial" w:cs="Arial"/>
            <w:b/>
            <w:sz w:val="18"/>
            <w:szCs w:val="18"/>
          </w:rPr>
          <w:t>Les enjeux des indicateurs</w:t>
        </w:r>
      </w:hyperlink>
      <w:r w:rsidRPr="00B476F8">
        <w:rPr>
          <w:rFonts w:ascii="Arial" w:hAnsi="Arial" w:cs="Arial"/>
          <w:sz w:val="18"/>
          <w:szCs w:val="18"/>
        </w:rPr>
        <w:t xml:space="preserve">.” (support de communication). Séminaire </w:t>
      </w:r>
      <w:r w:rsidRPr="00B476F8">
        <w:rPr>
          <w:rFonts w:ascii="Arial" w:hAnsi="Arial" w:cs="Arial"/>
          <w:i/>
          <w:sz w:val="18"/>
          <w:szCs w:val="18"/>
        </w:rPr>
        <w:t>Indicateurs et politiques publiques -Le syndrome tournesol</w:t>
      </w:r>
      <w:r w:rsidRPr="00B476F8">
        <w:rPr>
          <w:rFonts w:ascii="Arial" w:hAnsi="Arial" w:cs="Arial"/>
          <w:sz w:val="18"/>
          <w:szCs w:val="18"/>
        </w:rPr>
        <w:t>, Bruxelles (Belgique), 23 mars 2007, 21 p.</w:t>
      </w:r>
      <w:r w:rsidRPr="00B476F8">
        <w:rPr>
          <w:rFonts w:ascii="Arial" w:hAnsi="Arial" w:cs="Arial"/>
          <w:sz w:val="18"/>
          <w:szCs w:val="18"/>
        </w:rPr>
        <w:tab/>
      </w:r>
      <w:r w:rsidRPr="00B476F8">
        <w:rPr>
          <w:rFonts w:ascii="Arial" w:hAnsi="Arial" w:cs="Arial"/>
          <w:sz w:val="18"/>
          <w:szCs w:val="18"/>
        </w:rPr>
        <w:br/>
        <w:t xml:space="preserve">URL : </w:t>
      </w:r>
      <w:hyperlink r:id="rId26" w:history="1">
        <w:r w:rsidRPr="00B476F8">
          <w:rPr>
            <w:rStyle w:val="Lienhypertexte"/>
            <w:rFonts w:ascii="Arial" w:hAnsi="Arial" w:cs="Arial"/>
            <w:sz w:val="18"/>
            <w:szCs w:val="18"/>
          </w:rPr>
          <w:t>https://slideplayer.fr/slide/10693404/</w:t>
        </w:r>
      </w:hyperlink>
      <w:r w:rsidRPr="00B476F8">
        <w:rPr>
          <w:rFonts w:ascii="Arial" w:hAnsi="Arial" w:cs="Arial"/>
          <w:sz w:val="18"/>
          <w:szCs w:val="18"/>
        </w:rPr>
        <w:t xml:space="preserve"> </w:t>
      </w:r>
    </w:p>
    <w:p w:rsidR="00B476F8" w:rsidRPr="00B476F8" w:rsidRDefault="00B476F8" w:rsidP="00B476F8">
      <w:pPr>
        <w:spacing w:line="260" w:lineRule="exact"/>
        <w:jc w:val="both"/>
        <w:rPr>
          <w:rFonts w:ascii="Arial" w:hAnsi="Arial" w:cs="Arial"/>
          <w:sz w:val="18"/>
          <w:szCs w:val="18"/>
          <w:lang w:val="en-US"/>
        </w:rPr>
      </w:pPr>
      <w:r w:rsidRPr="00B476F8">
        <w:rPr>
          <w:rFonts w:ascii="Arial" w:hAnsi="Arial" w:cs="Arial"/>
          <w:sz w:val="18"/>
          <w:szCs w:val="18"/>
        </w:rPr>
        <w:t xml:space="preserve">Dumont, V., Johannsen, L. et Rousseau, A. (2011). </w:t>
      </w:r>
      <w:hyperlink r:id="rId27" w:history="1">
        <w:r w:rsidRPr="00B476F8">
          <w:rPr>
            <w:rStyle w:val="Lienhypertexte"/>
            <w:rFonts w:ascii="Arial" w:hAnsi="Arial" w:cs="Arial"/>
            <w:b/>
            <w:sz w:val="18"/>
            <w:szCs w:val="18"/>
          </w:rPr>
          <w:t>Innovation sociale et enrôlement d’acteurs : apport d’une démarche participative de construction de tableau de bord</w:t>
        </w:r>
      </w:hyperlink>
      <w:r w:rsidRPr="00B476F8">
        <w:rPr>
          <w:rFonts w:ascii="Arial" w:hAnsi="Arial" w:cs="Arial"/>
          <w:sz w:val="18"/>
          <w:szCs w:val="18"/>
        </w:rPr>
        <w:t xml:space="preserve"> </w:t>
      </w:r>
      <w:r w:rsidRPr="00B476F8">
        <w:rPr>
          <w:rFonts w:ascii="Arial" w:hAnsi="Arial" w:cs="Arial"/>
          <w:i/>
          <w:sz w:val="18"/>
          <w:szCs w:val="18"/>
        </w:rPr>
        <w:t>Economie et solidarités</w:t>
      </w:r>
      <w:r w:rsidRPr="00B476F8">
        <w:rPr>
          <w:rFonts w:ascii="Arial" w:hAnsi="Arial" w:cs="Arial"/>
          <w:sz w:val="18"/>
          <w:szCs w:val="18"/>
        </w:rPr>
        <w:t xml:space="preserve">, Vol. 41, n° 1-2, 2011, p. 28-47. </w:t>
      </w:r>
      <w:r w:rsidRPr="00B476F8">
        <w:rPr>
          <w:rFonts w:ascii="Arial" w:hAnsi="Arial" w:cs="Arial"/>
          <w:sz w:val="18"/>
          <w:szCs w:val="18"/>
          <w:lang w:val="en-US"/>
        </w:rPr>
        <w:t xml:space="preserve">URL : </w:t>
      </w:r>
      <w:hyperlink r:id="rId28" w:history="1">
        <w:r w:rsidRPr="00B476F8">
          <w:rPr>
            <w:rStyle w:val="Lienhypertexte"/>
            <w:rFonts w:ascii="Arial" w:hAnsi="Arial" w:cs="Arial"/>
            <w:sz w:val="18"/>
            <w:szCs w:val="18"/>
            <w:lang w:val="en-US"/>
          </w:rPr>
          <w:t>https://www.erudit.org/fr/revues/es/2011-v41-n1-2-es067/1008820ar/</w:t>
        </w:r>
      </w:hyperlink>
      <w:r w:rsidRPr="00B476F8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B476F8" w:rsidRPr="00B476F8" w:rsidRDefault="00B476F8" w:rsidP="00B476F8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B476F8">
        <w:rPr>
          <w:rFonts w:ascii="Arial" w:hAnsi="Arial" w:cs="Arial"/>
          <w:sz w:val="18"/>
          <w:szCs w:val="18"/>
        </w:rPr>
        <w:t>Elliott,</w:t>
      </w:r>
      <w:r w:rsidRPr="00B476F8">
        <w:rPr>
          <w:rFonts w:ascii="Arial" w:hAnsi="Arial" w:cs="Arial"/>
          <w:bCs/>
          <w:sz w:val="18"/>
          <w:szCs w:val="18"/>
        </w:rPr>
        <w:t xml:space="preserve"> J. et </w:t>
      </w:r>
      <w:r w:rsidRPr="00B476F8">
        <w:rPr>
          <w:rFonts w:ascii="Arial" w:hAnsi="Arial" w:cs="Arial"/>
          <w:sz w:val="18"/>
          <w:szCs w:val="18"/>
        </w:rPr>
        <w:t>Yu,</w:t>
      </w:r>
      <w:r w:rsidRPr="00B476F8">
        <w:rPr>
          <w:rFonts w:ascii="Arial" w:hAnsi="Arial" w:cs="Arial"/>
          <w:bCs/>
          <w:sz w:val="18"/>
          <w:szCs w:val="18"/>
        </w:rPr>
        <w:t xml:space="preserve"> C. (2013). </w:t>
      </w:r>
      <w:hyperlink r:id="rId29" w:history="1">
        <w:r w:rsidRPr="00B476F8">
          <w:rPr>
            <w:rStyle w:val="Lienhypertexte"/>
            <w:rFonts w:ascii="Arial" w:hAnsi="Arial" w:cs="Arial"/>
            <w:b/>
            <w:bCs/>
            <w:sz w:val="18"/>
            <w:szCs w:val="18"/>
            <w:lang w:val="en-US"/>
          </w:rPr>
          <w:t>Learning studies in Hong-Kong schools : a summary evaluation report on the</w:t>
        </w:r>
        <w:r w:rsidRPr="00B476F8">
          <w:rPr>
            <w:rStyle w:val="Lienhypertexte"/>
            <w:rFonts w:ascii="Arial" w:hAnsi="Arial" w:cs="Arial"/>
            <w:b/>
            <w:sz w:val="18"/>
            <w:szCs w:val="18"/>
            <w:lang w:val="en-US"/>
          </w:rPr>
          <w:t xml:space="preserve"> </w:t>
        </w:r>
        <w:r w:rsidRPr="00B476F8">
          <w:rPr>
            <w:rStyle w:val="Lienhypertexte"/>
            <w:rFonts w:ascii="Arial" w:hAnsi="Arial" w:cs="Arial"/>
            <w:b/>
            <w:bCs/>
            <w:sz w:val="18"/>
            <w:szCs w:val="18"/>
            <w:lang w:val="en-US"/>
          </w:rPr>
          <w:t>‘variation for the improvement of teaching and learning’ (VITAL) project</w:t>
        </w:r>
      </w:hyperlink>
      <w:r w:rsidRPr="00B476F8">
        <w:rPr>
          <w:rFonts w:ascii="Arial" w:hAnsi="Arial" w:cs="Arial"/>
          <w:b/>
          <w:bCs/>
          <w:sz w:val="18"/>
          <w:szCs w:val="18"/>
          <w:lang w:val="en-US"/>
        </w:rPr>
        <w:t>.</w:t>
      </w:r>
      <w:r w:rsidRPr="00B476F8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Pr="000E79CF">
        <w:rPr>
          <w:rFonts w:ascii="Arial" w:hAnsi="Arial" w:cs="Arial"/>
          <w:bCs/>
          <w:i/>
          <w:sz w:val="18"/>
          <w:szCs w:val="18"/>
        </w:rPr>
        <w:t>Education &amp; didactique</w:t>
      </w:r>
      <w:r w:rsidRPr="000E79CF">
        <w:rPr>
          <w:rFonts w:ascii="Arial" w:hAnsi="Arial" w:cs="Arial"/>
          <w:bCs/>
          <w:sz w:val="18"/>
          <w:szCs w:val="18"/>
        </w:rPr>
        <w:t xml:space="preserve">, 7-2 (2013). </w:t>
      </w:r>
      <w:r w:rsidRPr="00B476F8">
        <w:rPr>
          <w:rFonts w:ascii="Arial" w:hAnsi="Arial" w:cs="Arial"/>
          <w:bCs/>
          <w:sz w:val="18"/>
          <w:szCs w:val="18"/>
        </w:rPr>
        <w:t xml:space="preserve">Varia, </w:t>
      </w:r>
      <w:r w:rsidRPr="00B476F8">
        <w:rPr>
          <w:rFonts w:ascii="Arial" w:hAnsi="Arial" w:cs="Arial"/>
          <w:sz w:val="18"/>
          <w:szCs w:val="18"/>
        </w:rPr>
        <w:t xml:space="preserve">p. 147-163. URL : </w:t>
      </w:r>
      <w:hyperlink r:id="rId30" w:history="1">
        <w:r w:rsidRPr="00B476F8">
          <w:rPr>
            <w:rStyle w:val="Lienhypertexte"/>
            <w:rFonts w:ascii="Arial" w:hAnsi="Arial" w:cs="Arial"/>
            <w:sz w:val="18"/>
            <w:szCs w:val="18"/>
          </w:rPr>
          <w:t>https://journals.openedition.org/educationdidactique/1762</w:t>
        </w:r>
      </w:hyperlink>
      <w:r w:rsidRPr="00B476F8">
        <w:rPr>
          <w:rFonts w:ascii="Arial" w:hAnsi="Arial" w:cs="Arial"/>
          <w:sz w:val="18"/>
          <w:szCs w:val="18"/>
        </w:rPr>
        <w:t xml:space="preserve"> </w:t>
      </w:r>
    </w:p>
    <w:p w:rsidR="00B476F8" w:rsidRPr="00B476F8" w:rsidRDefault="00B476F8" w:rsidP="00B476F8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B476F8">
        <w:rPr>
          <w:rFonts w:ascii="Arial" w:hAnsi="Arial" w:cs="Arial"/>
          <w:i/>
          <w:sz w:val="18"/>
          <w:szCs w:val="18"/>
        </w:rPr>
        <w:t>Les cahiers de RESOSUP</w:t>
      </w:r>
      <w:r w:rsidRPr="00B476F8">
        <w:rPr>
          <w:rFonts w:ascii="Arial" w:hAnsi="Arial" w:cs="Arial"/>
          <w:sz w:val="18"/>
          <w:szCs w:val="18"/>
        </w:rPr>
        <w:t xml:space="preserve"> (2011, avr.) </w:t>
      </w:r>
      <w:hyperlink r:id="rId31" w:history="1">
        <w:r w:rsidRPr="00B476F8">
          <w:rPr>
            <w:rStyle w:val="Lienhypertexte"/>
            <w:rFonts w:ascii="Arial" w:hAnsi="Arial" w:cs="Arial"/>
            <w:b/>
            <w:sz w:val="18"/>
            <w:szCs w:val="18"/>
          </w:rPr>
          <w:t>Analyse longitudinale du suivi des parcours étudiants. Enjeux, méthodes et indicateurs</w:t>
        </w:r>
      </w:hyperlink>
      <w:r w:rsidRPr="00B476F8">
        <w:rPr>
          <w:rFonts w:ascii="Arial" w:hAnsi="Arial" w:cs="Arial"/>
          <w:sz w:val="18"/>
          <w:szCs w:val="18"/>
        </w:rPr>
        <w:t xml:space="preserve"> (Document méthodologique), n°2, avril 2011, 25 p. </w:t>
      </w:r>
      <w:r w:rsidRPr="00B476F8">
        <w:rPr>
          <w:rFonts w:ascii="Arial" w:hAnsi="Arial" w:cs="Arial"/>
          <w:sz w:val="18"/>
          <w:szCs w:val="18"/>
        </w:rPr>
        <w:tab/>
      </w:r>
      <w:r w:rsidRPr="00B476F8">
        <w:rPr>
          <w:rFonts w:ascii="Arial" w:hAnsi="Arial" w:cs="Arial"/>
          <w:sz w:val="18"/>
          <w:szCs w:val="18"/>
        </w:rPr>
        <w:br/>
        <w:t xml:space="preserve">URL : </w:t>
      </w:r>
      <w:hyperlink r:id="rId32" w:history="1">
        <w:r w:rsidRPr="00B476F8">
          <w:rPr>
            <w:rStyle w:val="Lienhypertexte"/>
            <w:rFonts w:ascii="Arial" w:hAnsi="Arial" w:cs="Arial"/>
            <w:sz w:val="18"/>
            <w:szCs w:val="18"/>
          </w:rPr>
          <w:t>https://www.resosup.fr/IMG/pdf/Cahier_de_Resosup_no2.pdf</w:t>
        </w:r>
      </w:hyperlink>
      <w:r w:rsidRPr="00B476F8">
        <w:rPr>
          <w:rFonts w:ascii="Arial" w:hAnsi="Arial" w:cs="Arial"/>
          <w:sz w:val="18"/>
          <w:szCs w:val="18"/>
        </w:rPr>
        <w:t xml:space="preserve"> </w:t>
      </w:r>
    </w:p>
    <w:p w:rsidR="00B476F8" w:rsidRPr="00B476F8" w:rsidRDefault="00707A06" w:rsidP="00B476F8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</w:t>
      </w:r>
      <w:r w:rsidR="00B476F8" w:rsidRPr="00B476F8">
        <w:rPr>
          <w:rFonts w:ascii="Arial" w:hAnsi="Arial" w:cs="Arial"/>
          <w:sz w:val="18"/>
          <w:szCs w:val="18"/>
        </w:rPr>
        <w:t>SR</w:t>
      </w:r>
      <w:r>
        <w:rPr>
          <w:rFonts w:ascii="Arial" w:hAnsi="Arial" w:cs="Arial"/>
          <w:sz w:val="18"/>
          <w:szCs w:val="18"/>
        </w:rPr>
        <w:t>I</w:t>
      </w:r>
      <w:r w:rsidR="00B476F8" w:rsidRPr="00B476F8">
        <w:rPr>
          <w:rFonts w:ascii="Arial" w:hAnsi="Arial" w:cs="Arial"/>
          <w:sz w:val="18"/>
          <w:szCs w:val="18"/>
        </w:rPr>
        <w:t xml:space="preserve"> (2020/07/29). </w:t>
      </w:r>
      <w:hyperlink r:id="rId33" w:history="1">
        <w:r w:rsidR="00B476F8" w:rsidRPr="00B476F8">
          <w:rPr>
            <w:rStyle w:val="Lienhypertexte"/>
            <w:rFonts w:ascii="Arial" w:hAnsi="Arial" w:cs="Arial"/>
            <w:b/>
            <w:sz w:val="18"/>
            <w:szCs w:val="18"/>
          </w:rPr>
          <w:t>Loi relative à l’Orientation et à la Réussite des Etudiants (Loi ORE)</w:t>
        </w:r>
      </w:hyperlink>
      <w:r w:rsidR="00B476F8" w:rsidRPr="00B476F8">
        <w:rPr>
          <w:rFonts w:ascii="Arial" w:hAnsi="Arial" w:cs="Arial"/>
          <w:sz w:val="18"/>
          <w:szCs w:val="18"/>
        </w:rPr>
        <w:t xml:space="preserve">. (Communiqué). Par Frédérique Vidal. URL : </w:t>
      </w:r>
      <w:hyperlink r:id="rId34" w:history="1">
        <w:r w:rsidR="00B476F8" w:rsidRPr="00B476F8">
          <w:rPr>
            <w:rStyle w:val="Lienhypertexte"/>
            <w:rFonts w:ascii="Arial" w:hAnsi="Arial" w:cs="Arial"/>
            <w:sz w:val="18"/>
            <w:szCs w:val="18"/>
          </w:rPr>
          <w:t>https://www.enseignementsup-recherche.gouv.fr/cid153338/mettre-le-premier-cycle-au-service-de-la-reussite-de-l-etudiant-de-nouveaux-resultats-positifs-issus-de-la-loi-ore.html</w:t>
        </w:r>
      </w:hyperlink>
    </w:p>
    <w:p w:rsidR="00B476F8" w:rsidRPr="00B476F8" w:rsidRDefault="00B476F8" w:rsidP="00B476F8">
      <w:pPr>
        <w:spacing w:line="260" w:lineRule="exact"/>
        <w:jc w:val="both"/>
        <w:rPr>
          <w:rFonts w:ascii="Arial" w:hAnsi="Arial" w:cs="Arial"/>
          <w:sz w:val="18"/>
          <w:szCs w:val="18"/>
          <w:lang w:val="en-US"/>
        </w:rPr>
      </w:pPr>
      <w:r w:rsidRPr="00B476F8">
        <w:rPr>
          <w:rFonts w:ascii="Arial" w:hAnsi="Arial" w:cs="Arial"/>
          <w:sz w:val="18"/>
          <w:szCs w:val="18"/>
        </w:rPr>
        <w:t xml:space="preserve">Mottier Lopez, L. (2013, Janv). </w:t>
      </w:r>
      <w:hyperlink r:id="rId35" w:history="1">
        <w:r w:rsidRPr="00B476F8">
          <w:rPr>
            <w:rStyle w:val="Lienhypertexte"/>
            <w:rFonts w:ascii="Arial" w:hAnsi="Arial" w:cs="Arial"/>
            <w:b/>
            <w:sz w:val="18"/>
            <w:szCs w:val="18"/>
          </w:rPr>
          <w:t>Pour une culture partagée de l’évaluation</w:t>
        </w:r>
      </w:hyperlink>
      <w:r w:rsidRPr="00B476F8">
        <w:rPr>
          <w:rFonts w:ascii="Arial" w:hAnsi="Arial" w:cs="Arial"/>
          <w:sz w:val="18"/>
          <w:szCs w:val="18"/>
        </w:rPr>
        <w:t xml:space="preserve">. </w:t>
      </w:r>
      <w:r w:rsidRPr="00B476F8">
        <w:rPr>
          <w:rFonts w:ascii="Arial" w:hAnsi="Arial" w:cs="Arial"/>
          <w:i/>
          <w:sz w:val="18"/>
          <w:szCs w:val="18"/>
          <w:lang w:val="en-US"/>
        </w:rPr>
        <w:t>Education Canada</w:t>
      </w:r>
      <w:r w:rsidRPr="00B476F8">
        <w:rPr>
          <w:rFonts w:ascii="Arial" w:hAnsi="Arial" w:cs="Arial"/>
          <w:sz w:val="18"/>
          <w:szCs w:val="18"/>
          <w:lang w:val="en-US"/>
        </w:rPr>
        <w:t>, 2013.</w:t>
      </w:r>
      <w:r w:rsidRPr="00B476F8">
        <w:rPr>
          <w:rFonts w:ascii="Arial" w:hAnsi="Arial" w:cs="Arial"/>
          <w:sz w:val="18"/>
          <w:szCs w:val="18"/>
          <w:lang w:val="en-US"/>
        </w:rPr>
        <w:tab/>
      </w:r>
      <w:r w:rsidRPr="00B476F8">
        <w:rPr>
          <w:rFonts w:ascii="Arial" w:hAnsi="Arial" w:cs="Arial"/>
          <w:sz w:val="18"/>
          <w:szCs w:val="18"/>
          <w:lang w:val="en-US"/>
        </w:rPr>
        <w:br/>
        <w:t xml:space="preserve">URL: </w:t>
      </w:r>
      <w:hyperlink r:id="rId36" w:history="1">
        <w:r w:rsidRPr="00B476F8">
          <w:rPr>
            <w:rStyle w:val="Lienhypertexte"/>
            <w:rFonts w:ascii="Arial" w:hAnsi="Arial" w:cs="Arial"/>
            <w:sz w:val="18"/>
            <w:szCs w:val="18"/>
            <w:lang w:val="en-US"/>
          </w:rPr>
          <w:t>https://www.researchgate.net/publication/280305557_Pour_une_culture_partagee_de_l%27evaluation</w:t>
        </w:r>
      </w:hyperlink>
      <w:r w:rsidRPr="00B476F8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B476F8" w:rsidRPr="00B476F8" w:rsidRDefault="00B476F8" w:rsidP="00B476F8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F308C4">
        <w:rPr>
          <w:rFonts w:ascii="Arial" w:hAnsi="Arial" w:cs="Arial"/>
          <w:sz w:val="18"/>
          <w:szCs w:val="18"/>
        </w:rPr>
        <w:t>Petitjean, J.-L., Ory, J.-F.</w:t>
      </w:r>
      <w:r w:rsidRPr="000E79CF">
        <w:rPr>
          <w:rFonts w:ascii="Arial" w:hAnsi="Arial" w:cs="Arial"/>
          <w:sz w:val="18"/>
          <w:szCs w:val="18"/>
        </w:rPr>
        <w:t>,</w:t>
      </w:r>
      <w:r w:rsidRPr="00F308C4">
        <w:rPr>
          <w:rFonts w:ascii="Arial" w:hAnsi="Arial" w:cs="Arial"/>
          <w:sz w:val="18"/>
          <w:szCs w:val="18"/>
        </w:rPr>
        <w:t xml:space="preserve"> Côme, T. (2014). </w:t>
      </w:r>
      <w:hyperlink r:id="rId37" w:history="1">
        <w:r w:rsidRPr="00B476F8">
          <w:rPr>
            <w:rStyle w:val="Lienhypertexte"/>
            <w:rFonts w:ascii="Arial" w:hAnsi="Arial" w:cs="Arial"/>
            <w:b/>
            <w:sz w:val="18"/>
            <w:szCs w:val="18"/>
          </w:rPr>
          <w:t>Entre besoins internes et exigences externes, la difficile mise en œuvre d'un contrôle de gestion à l'université</w:t>
        </w:r>
      </w:hyperlink>
      <w:r w:rsidRPr="00B476F8">
        <w:rPr>
          <w:rFonts w:ascii="Arial" w:hAnsi="Arial" w:cs="Arial"/>
          <w:sz w:val="18"/>
          <w:szCs w:val="18"/>
        </w:rPr>
        <w:t xml:space="preserve">. </w:t>
      </w:r>
      <w:r w:rsidRPr="00B476F8">
        <w:rPr>
          <w:rFonts w:ascii="Arial" w:hAnsi="Arial" w:cs="Arial"/>
          <w:i/>
          <w:sz w:val="18"/>
          <w:szCs w:val="18"/>
        </w:rPr>
        <w:t xml:space="preserve">Recherches en Sciences de Gestion </w:t>
      </w:r>
      <w:r w:rsidRPr="00B476F8">
        <w:rPr>
          <w:rFonts w:ascii="Arial" w:hAnsi="Arial" w:cs="Arial"/>
          <w:sz w:val="18"/>
          <w:szCs w:val="18"/>
        </w:rPr>
        <w:t>2014/4, n°103, p. 141-160</w:t>
      </w:r>
      <w:r w:rsidRPr="00B476F8">
        <w:rPr>
          <w:rFonts w:ascii="Arial" w:hAnsi="Arial" w:cs="Arial"/>
          <w:sz w:val="18"/>
          <w:szCs w:val="18"/>
        </w:rPr>
        <w:br/>
        <w:t xml:space="preserve">URL : </w:t>
      </w:r>
      <w:hyperlink r:id="rId38" w:history="1">
        <w:r w:rsidRPr="00B476F8">
          <w:rPr>
            <w:rStyle w:val="Lienhypertexte"/>
            <w:rFonts w:ascii="Arial" w:hAnsi="Arial" w:cs="Arial"/>
            <w:sz w:val="18"/>
            <w:szCs w:val="18"/>
          </w:rPr>
          <w:t>https://www.cairn.info/revue-recherches-en-sciences-de-gestion-2014-4-page-141.htm</w:t>
        </w:r>
      </w:hyperlink>
      <w:r w:rsidRPr="00B476F8">
        <w:rPr>
          <w:rFonts w:ascii="Arial" w:hAnsi="Arial" w:cs="Arial"/>
          <w:sz w:val="18"/>
          <w:szCs w:val="18"/>
        </w:rPr>
        <w:t xml:space="preserve"> </w:t>
      </w:r>
    </w:p>
    <w:p w:rsidR="00B476F8" w:rsidRPr="00B476F8" w:rsidRDefault="00B476F8" w:rsidP="00B476F8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B476F8">
        <w:rPr>
          <w:rFonts w:ascii="Arial" w:hAnsi="Arial" w:cs="Arial"/>
          <w:sz w:val="18"/>
          <w:szCs w:val="18"/>
        </w:rPr>
        <w:t xml:space="preserve">Robert, J., Auriac-Slusarczyk, E., Younes, N. (2020/12/03). </w:t>
      </w:r>
      <w:hyperlink r:id="rId39" w:history="1">
        <w:r w:rsidRPr="00B476F8">
          <w:rPr>
            <w:rStyle w:val="Lienhypertexte"/>
            <w:rFonts w:ascii="Arial" w:hAnsi="Arial" w:cs="Arial"/>
            <w:b/>
            <w:sz w:val="18"/>
            <w:szCs w:val="18"/>
          </w:rPr>
          <w:t>Projet Mon Pass Pro à l’université Clermont-Auvergne : évaluation d’un dispositif émergent d’accompagnement à l'orientation active des étudiants durant la licence</w:t>
        </w:r>
      </w:hyperlink>
      <w:r w:rsidRPr="00B476F8">
        <w:rPr>
          <w:rFonts w:ascii="Arial" w:hAnsi="Arial" w:cs="Arial"/>
          <w:sz w:val="18"/>
          <w:szCs w:val="18"/>
        </w:rPr>
        <w:t xml:space="preserve">. Admée Europe, Colloque 2020, 5 p. </w:t>
      </w:r>
      <w:r w:rsidRPr="00B476F8">
        <w:rPr>
          <w:rFonts w:ascii="Arial" w:hAnsi="Arial" w:cs="Arial"/>
          <w:sz w:val="18"/>
          <w:szCs w:val="18"/>
        </w:rPr>
        <w:tab/>
      </w:r>
      <w:r w:rsidRPr="00B476F8">
        <w:rPr>
          <w:rFonts w:ascii="Arial" w:hAnsi="Arial" w:cs="Arial"/>
          <w:sz w:val="18"/>
          <w:szCs w:val="18"/>
        </w:rPr>
        <w:br/>
        <w:t xml:space="preserve">URL : </w:t>
      </w:r>
      <w:hyperlink r:id="rId40" w:history="1">
        <w:r w:rsidRPr="00B476F8">
          <w:rPr>
            <w:rStyle w:val="Lienhypertexte"/>
            <w:rFonts w:ascii="Arial" w:hAnsi="Arial" w:cs="Arial"/>
            <w:sz w:val="18"/>
            <w:szCs w:val="18"/>
          </w:rPr>
          <w:t>https://hal.archives-ouvertes.fr/hal-03037910/document</w:t>
        </w:r>
      </w:hyperlink>
      <w:r w:rsidRPr="00B476F8">
        <w:rPr>
          <w:rFonts w:ascii="Arial" w:hAnsi="Arial" w:cs="Arial"/>
          <w:sz w:val="18"/>
          <w:szCs w:val="18"/>
        </w:rPr>
        <w:t xml:space="preserve"> </w:t>
      </w:r>
    </w:p>
    <w:p w:rsidR="00B476F8" w:rsidRPr="00F308C4" w:rsidRDefault="00B476F8" w:rsidP="00B476F8">
      <w:pPr>
        <w:spacing w:line="260" w:lineRule="exact"/>
        <w:jc w:val="both"/>
        <w:rPr>
          <w:rFonts w:ascii="Arial" w:hAnsi="Arial" w:cs="Arial"/>
          <w:sz w:val="18"/>
          <w:szCs w:val="18"/>
          <w:lang w:val="en-US"/>
        </w:rPr>
      </w:pPr>
      <w:r w:rsidRPr="00B476F8">
        <w:rPr>
          <w:rFonts w:ascii="Arial" w:hAnsi="Arial" w:cs="Arial"/>
          <w:sz w:val="18"/>
          <w:szCs w:val="18"/>
        </w:rPr>
        <w:t xml:space="preserve">Salmon, D., Baillet, D., Boulvain, M., Cobut, B., Coupremanne, M., Duchâteau, D., Lanotte, A.-F., Dubois, P., Goemaere, S., Noël, B., Houart, M. et Slosse, P. (2009). </w:t>
      </w:r>
      <w:hyperlink r:id="rId41" w:history="1">
        <w:r w:rsidRPr="00B476F8">
          <w:rPr>
            <w:rStyle w:val="Lienhypertexte"/>
            <w:rFonts w:ascii="Arial" w:hAnsi="Arial" w:cs="Arial"/>
            <w:b/>
            <w:sz w:val="18"/>
            <w:szCs w:val="18"/>
          </w:rPr>
          <w:t>Construction d’un outil d’évaluation de la qualité des actions d’accompagnement pédagogique</w:t>
        </w:r>
      </w:hyperlink>
      <w:r w:rsidRPr="00B476F8">
        <w:rPr>
          <w:rFonts w:ascii="Arial" w:hAnsi="Arial" w:cs="Arial"/>
          <w:sz w:val="18"/>
          <w:szCs w:val="18"/>
        </w:rPr>
        <w:t>.</w:t>
      </w:r>
      <w:r w:rsidRPr="00B476F8">
        <w:rPr>
          <w:rFonts w:ascii="Arial" w:hAnsi="Arial" w:cs="Arial"/>
          <w:b/>
          <w:sz w:val="18"/>
          <w:szCs w:val="18"/>
        </w:rPr>
        <w:t xml:space="preserve"> Synthèse d’échanges et d’analyse de pratiques professionnelles en Communauté française de Belgique</w:t>
      </w:r>
      <w:r w:rsidRPr="00B476F8">
        <w:rPr>
          <w:rFonts w:ascii="Arial" w:hAnsi="Arial" w:cs="Arial"/>
          <w:i/>
          <w:sz w:val="18"/>
          <w:szCs w:val="18"/>
        </w:rPr>
        <w:t>. Revue Internationale de Pédagogie de l’Enseignement Supérieur (RIPES).</w:t>
      </w:r>
      <w:r w:rsidRPr="00B476F8">
        <w:rPr>
          <w:rFonts w:ascii="Arial" w:hAnsi="Arial" w:cs="Arial"/>
          <w:sz w:val="18"/>
          <w:szCs w:val="18"/>
        </w:rPr>
        <w:t xml:space="preserve">, 25(2) 2009. Varia, Printemps 2009. </w:t>
      </w:r>
      <w:r w:rsidRPr="00B476F8">
        <w:rPr>
          <w:rFonts w:ascii="Arial" w:hAnsi="Arial" w:cs="Arial"/>
          <w:sz w:val="18"/>
          <w:szCs w:val="18"/>
        </w:rPr>
        <w:tab/>
      </w:r>
      <w:r w:rsidRPr="00B476F8">
        <w:rPr>
          <w:rFonts w:ascii="Arial" w:hAnsi="Arial" w:cs="Arial"/>
          <w:sz w:val="18"/>
          <w:szCs w:val="18"/>
        </w:rPr>
        <w:br/>
      </w:r>
      <w:r w:rsidRPr="00F308C4">
        <w:rPr>
          <w:rFonts w:ascii="Arial" w:hAnsi="Arial" w:cs="Arial"/>
          <w:sz w:val="18"/>
          <w:szCs w:val="18"/>
          <w:lang w:val="en-US"/>
        </w:rPr>
        <w:t xml:space="preserve">URL : </w:t>
      </w:r>
      <w:hyperlink r:id="rId42" w:history="1">
        <w:r w:rsidRPr="00F308C4">
          <w:rPr>
            <w:rStyle w:val="Lienhypertexte"/>
            <w:rFonts w:ascii="Arial" w:hAnsi="Arial" w:cs="Arial"/>
            <w:sz w:val="18"/>
            <w:szCs w:val="18"/>
            <w:lang w:val="en-US"/>
          </w:rPr>
          <w:t>https://journals.openedition.org/ripes/252</w:t>
        </w:r>
      </w:hyperlink>
      <w:r w:rsidRPr="00F308C4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B476F8" w:rsidRPr="000E79CF" w:rsidRDefault="00B476F8" w:rsidP="00B476F8">
      <w:pPr>
        <w:spacing w:line="260" w:lineRule="exact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B47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Tucker, L.</w:t>
      </w:r>
      <w:r w:rsidR="00F308C4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and</w:t>
      </w:r>
      <w:r w:rsidRPr="00B47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McKnight, O. </w:t>
      </w:r>
      <w:r w:rsidRPr="00B476F8">
        <w:rPr>
          <w:rFonts w:ascii="Arial" w:eastAsia="Calibri" w:hAnsi="Arial" w:cs="Arial"/>
          <w:sz w:val="18"/>
          <w:szCs w:val="18"/>
          <w:lang w:val="en-US"/>
        </w:rPr>
        <w:t xml:space="preserve">(2017). </w:t>
      </w:r>
      <w:hyperlink r:id="rId43" w:history="1">
        <w:r w:rsidRPr="00B476F8">
          <w:rPr>
            <w:rFonts w:ascii="Arial" w:eastAsia="Calibri" w:hAnsi="Arial" w:cs="Arial"/>
            <w:b/>
            <w:color w:val="0563C1"/>
            <w:sz w:val="18"/>
            <w:szCs w:val="18"/>
            <w:u w:val="single"/>
            <w:lang w:val="en-US"/>
          </w:rPr>
          <w:t>Assessing the Validity of College Success Indicators for the At-Risk Student: Toward Developing a Best-Practice Model</w:t>
        </w:r>
      </w:hyperlink>
      <w:r w:rsidRPr="00B476F8">
        <w:rPr>
          <w:rFonts w:ascii="Arial" w:eastAsia="Calibri" w:hAnsi="Arial" w:cs="Arial"/>
          <w:sz w:val="18"/>
          <w:szCs w:val="18"/>
          <w:lang w:val="en-US"/>
        </w:rPr>
        <w:t xml:space="preserve"> (Research Article). </w:t>
      </w:r>
      <w:r w:rsidRPr="00B476F8">
        <w:rPr>
          <w:rFonts w:ascii="Arial" w:eastAsia="Calibri" w:hAnsi="Arial" w:cs="Arial"/>
          <w:i/>
          <w:sz w:val="18"/>
          <w:szCs w:val="18"/>
          <w:lang w:val="en-US"/>
        </w:rPr>
        <w:t>Journal of College Student Retention: Research</w:t>
      </w:r>
      <w:r w:rsidRPr="00B476F8">
        <w:rPr>
          <w:rFonts w:ascii="Arial" w:eastAsia="Calibri" w:hAnsi="Arial" w:cs="Arial"/>
          <w:sz w:val="18"/>
          <w:szCs w:val="18"/>
          <w:lang w:val="en-US"/>
        </w:rPr>
        <w:t xml:space="preserve">, Theory &amp; Practice, March 9, 2017. </w:t>
      </w:r>
      <w:r w:rsidRPr="000E79CF">
        <w:rPr>
          <w:rFonts w:ascii="Arial" w:eastAsia="Calibri" w:hAnsi="Arial" w:cs="Arial"/>
          <w:sz w:val="18"/>
          <w:szCs w:val="18"/>
          <w:lang w:val="en-US"/>
        </w:rPr>
        <w:t xml:space="preserve">DOI: </w:t>
      </w:r>
      <w:hyperlink r:id="rId44" w:history="1">
        <w:r w:rsidRPr="000E79CF">
          <w:rPr>
            <w:rStyle w:val="Lienhypertexte"/>
            <w:rFonts w:ascii="Arial" w:hAnsi="Arial" w:cs="Arial"/>
            <w:sz w:val="18"/>
            <w:szCs w:val="18"/>
            <w:lang w:val="en-US"/>
          </w:rPr>
          <w:t>https://doi.org/10.1177/1521025117696822</w:t>
        </w:r>
      </w:hyperlink>
    </w:p>
    <w:p w:rsidR="00B476F8" w:rsidRPr="00B476F8" w:rsidRDefault="00B476F8" w:rsidP="00B476F8">
      <w:pPr>
        <w:spacing w:line="260" w:lineRule="exact"/>
        <w:jc w:val="both"/>
        <w:rPr>
          <w:rFonts w:ascii="Arial" w:eastAsia="Calibri" w:hAnsi="Arial" w:cs="Arial"/>
          <w:sz w:val="18"/>
          <w:szCs w:val="18"/>
          <w:lang w:val="en-US"/>
        </w:rPr>
      </w:pPr>
      <w:r w:rsidRPr="00F308C4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Webber, K. L., Bauer Krylow, R.</w:t>
      </w:r>
      <w:r w:rsidR="00F308C4" w:rsidRPr="00F308C4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and</w:t>
      </w:r>
      <w:r w:rsidRPr="00F308C4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 xml:space="preserve"> </w:t>
      </w:r>
      <w:r w:rsidRPr="00B476F8">
        <w:rPr>
          <w:rFonts w:ascii="Arial" w:eastAsia="Calibri" w:hAnsi="Arial" w:cs="Arial"/>
          <w:color w:val="000000" w:themeColor="text1"/>
          <w:sz w:val="18"/>
          <w:szCs w:val="18"/>
          <w:lang w:val="en-US"/>
        </w:rPr>
        <w:t>Zhang, Q.</w:t>
      </w:r>
      <w:r w:rsidRPr="00B476F8">
        <w:rPr>
          <w:rFonts w:ascii="Arial" w:eastAsia="Calibri" w:hAnsi="Arial" w:cs="Arial"/>
          <w:sz w:val="18"/>
          <w:szCs w:val="18"/>
          <w:lang w:val="en-US"/>
        </w:rPr>
        <w:t xml:space="preserve"> (2013, Dec</w:t>
      </w:r>
      <w:hyperlink r:id="rId45" w:history="1">
        <w:r w:rsidRPr="00B476F8">
          <w:rPr>
            <w:rFonts w:ascii="Arial" w:eastAsia="Calibri" w:hAnsi="Arial" w:cs="Arial"/>
            <w:b/>
            <w:color w:val="0563C1"/>
            <w:sz w:val="18"/>
            <w:szCs w:val="18"/>
            <w:lang w:val="en-US"/>
          </w:rPr>
          <w:t xml:space="preserve">.) </w:t>
        </w:r>
        <w:r w:rsidRPr="00B476F8">
          <w:rPr>
            <w:rFonts w:ascii="Arial" w:eastAsia="Calibri" w:hAnsi="Arial" w:cs="Arial"/>
            <w:b/>
            <w:color w:val="0563C1"/>
            <w:sz w:val="18"/>
            <w:szCs w:val="18"/>
            <w:u w:val="single"/>
            <w:lang w:val="en-US"/>
          </w:rPr>
          <w:t>Does Involvement Really Matter? Indicators of College Student Success and Satisfaction</w:t>
        </w:r>
      </w:hyperlink>
      <w:r w:rsidRPr="00B476F8">
        <w:rPr>
          <w:rFonts w:ascii="Arial" w:eastAsia="Calibri" w:hAnsi="Arial" w:cs="Arial"/>
          <w:sz w:val="18"/>
          <w:szCs w:val="18"/>
          <w:lang w:val="en-US"/>
        </w:rPr>
        <w:t xml:space="preserve">. </w:t>
      </w:r>
      <w:r w:rsidRPr="00B476F8">
        <w:rPr>
          <w:rFonts w:ascii="Arial" w:eastAsia="Calibri" w:hAnsi="Arial" w:cs="Arial"/>
          <w:i/>
          <w:sz w:val="18"/>
          <w:szCs w:val="18"/>
          <w:lang w:val="en-US"/>
        </w:rPr>
        <w:t>Journal of College Student Development</w:t>
      </w:r>
      <w:r w:rsidRPr="00B476F8">
        <w:rPr>
          <w:rFonts w:ascii="Arial" w:eastAsia="Calibri" w:hAnsi="Arial" w:cs="Arial"/>
          <w:sz w:val="18"/>
          <w:szCs w:val="18"/>
          <w:lang w:val="en-US"/>
        </w:rPr>
        <w:t xml:space="preserve">, Johns Hopkins University Press, Vol. 54, N°6, Nov./Dec. 2013, p. 591-611. URL: </w:t>
      </w:r>
      <w:hyperlink r:id="rId46" w:history="1">
        <w:r w:rsidRPr="00B476F8">
          <w:rPr>
            <w:rStyle w:val="Lienhypertexte"/>
            <w:rFonts w:ascii="Arial" w:eastAsia="Calibri" w:hAnsi="Arial" w:cs="Arial"/>
            <w:sz w:val="18"/>
            <w:szCs w:val="18"/>
            <w:lang w:val="en-US"/>
          </w:rPr>
          <w:t>https://muse.jhu.edu/article/528367/summary</w:t>
        </w:r>
      </w:hyperlink>
      <w:r w:rsidRPr="00B476F8">
        <w:rPr>
          <w:rFonts w:ascii="Arial" w:eastAsia="Calibri" w:hAnsi="Arial" w:cs="Arial"/>
          <w:sz w:val="18"/>
          <w:szCs w:val="18"/>
          <w:lang w:val="en-US"/>
        </w:rPr>
        <w:t xml:space="preserve"> </w:t>
      </w:r>
    </w:p>
    <w:p w:rsidR="001C448C" w:rsidRPr="001C448C" w:rsidRDefault="001C448C">
      <w:pPr>
        <w:rPr>
          <w:lang w:val="en-US"/>
        </w:rPr>
      </w:pPr>
    </w:p>
    <w:sectPr w:rsidR="001C448C" w:rsidRPr="001C448C" w:rsidSect="003F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0A" w:rsidRDefault="00E4370A" w:rsidP="001C448C">
      <w:pPr>
        <w:spacing w:after="0" w:line="240" w:lineRule="auto"/>
      </w:pPr>
      <w:r>
        <w:separator/>
      </w:r>
    </w:p>
  </w:endnote>
  <w:endnote w:type="continuationSeparator" w:id="0">
    <w:p w:rsidR="00E4370A" w:rsidRDefault="00E4370A" w:rsidP="001C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02082"/>
      <w:docPartObj>
        <w:docPartGallery w:val="Page Numbers (Bottom of Page)"/>
        <w:docPartUnique/>
      </w:docPartObj>
    </w:sdtPr>
    <w:sdtEndPr/>
    <w:sdtContent>
      <w:p w:rsidR="005A66BD" w:rsidRDefault="00C22DC4" w:rsidP="00301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0A" w:rsidRDefault="00E4370A" w:rsidP="001C448C">
      <w:pPr>
        <w:spacing w:after="0" w:line="240" w:lineRule="auto"/>
      </w:pPr>
      <w:r>
        <w:separator/>
      </w:r>
    </w:p>
  </w:footnote>
  <w:footnote w:type="continuationSeparator" w:id="0">
    <w:p w:rsidR="00E4370A" w:rsidRDefault="00E4370A" w:rsidP="001C448C">
      <w:pPr>
        <w:spacing w:after="0" w:line="240" w:lineRule="auto"/>
      </w:pPr>
      <w:r>
        <w:continuationSeparator/>
      </w:r>
    </w:p>
  </w:footnote>
  <w:footnote w:id="1">
    <w:p w:rsidR="005A66BD" w:rsidRDefault="005A66BD">
      <w:pPr>
        <w:pStyle w:val="Notedebasdepage"/>
      </w:pPr>
      <w:r>
        <w:rPr>
          <w:rStyle w:val="Appelnotedebasdep"/>
        </w:rPr>
        <w:footnoteRef/>
      </w:r>
      <w:r>
        <w:t xml:space="preserve"> ANR : Agence nationale de la recherche.</w:t>
      </w:r>
    </w:p>
  </w:footnote>
  <w:footnote w:id="2">
    <w:p w:rsidR="005A66BD" w:rsidRPr="00B476F8" w:rsidRDefault="005A66BD" w:rsidP="001C448C">
      <w:pPr>
        <w:pStyle w:val="Notedebasdepage"/>
        <w:rPr>
          <w:sz w:val="19"/>
          <w:szCs w:val="19"/>
        </w:rPr>
      </w:pPr>
      <w:r>
        <w:rPr>
          <w:rStyle w:val="Appelnotedebasdep"/>
        </w:rPr>
        <w:footnoteRef/>
      </w:r>
      <w:r>
        <w:t xml:space="preserve"> </w:t>
      </w:r>
      <w:r w:rsidRPr="00B476F8">
        <w:rPr>
          <w:sz w:val="19"/>
          <w:szCs w:val="19"/>
        </w:rPr>
        <w:t>CIPEN : Centre d’innovation pédagogique et numérique.</w:t>
      </w:r>
      <w:r w:rsidRPr="00B476F8">
        <w:rPr>
          <w:sz w:val="19"/>
          <w:szCs w:val="19"/>
        </w:rPr>
        <w:tab/>
      </w:r>
      <w:r w:rsidRPr="00B476F8">
        <w:rPr>
          <w:sz w:val="19"/>
          <w:szCs w:val="19"/>
        </w:rPr>
        <w:br/>
        <w:t>SIO-IP : Service d’information et d’orientation – Insertion professionnelle.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6BD" w:rsidRPr="003010E2" w:rsidRDefault="005A66BD" w:rsidP="003010E2">
    <w:pPr>
      <w:pStyle w:val="En-tte"/>
      <w:jc w:val="right"/>
      <w:rPr>
        <w:i/>
      </w:rPr>
    </w:pPr>
    <w:r w:rsidRPr="003010E2">
      <w:rPr>
        <w:i/>
      </w:rPr>
      <w:t>L</w:t>
    </w:r>
    <w:r>
      <w:rPr>
        <w:i/>
      </w:rPr>
      <w:t>aurence</w:t>
    </w:r>
    <w:r w:rsidRPr="003010E2">
      <w:rPr>
        <w:i/>
      </w:rPr>
      <w:t xml:space="preserve"> EYDOUX</w:t>
    </w:r>
    <w:r>
      <w:rPr>
        <w:i/>
      </w:rPr>
      <w:t>, Emilie Vannier, Université Gustave Eiffel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8C"/>
    <w:rsid w:val="00002624"/>
    <w:rsid w:val="00002B4A"/>
    <w:rsid w:val="00023F83"/>
    <w:rsid w:val="000266F5"/>
    <w:rsid w:val="000460BB"/>
    <w:rsid w:val="00067A7D"/>
    <w:rsid w:val="00090150"/>
    <w:rsid w:val="000E79CF"/>
    <w:rsid w:val="00105533"/>
    <w:rsid w:val="001111E6"/>
    <w:rsid w:val="00134A8E"/>
    <w:rsid w:val="00142B69"/>
    <w:rsid w:val="00150C46"/>
    <w:rsid w:val="00160BAC"/>
    <w:rsid w:val="00176B60"/>
    <w:rsid w:val="00191BD7"/>
    <w:rsid w:val="001A54F8"/>
    <w:rsid w:val="001C448C"/>
    <w:rsid w:val="001D1385"/>
    <w:rsid w:val="0021661A"/>
    <w:rsid w:val="00217698"/>
    <w:rsid w:val="00237D7E"/>
    <w:rsid w:val="002402D0"/>
    <w:rsid w:val="0026294D"/>
    <w:rsid w:val="002652C2"/>
    <w:rsid w:val="00275FD8"/>
    <w:rsid w:val="002B1649"/>
    <w:rsid w:val="002C1AB6"/>
    <w:rsid w:val="003010E2"/>
    <w:rsid w:val="003145D4"/>
    <w:rsid w:val="00355840"/>
    <w:rsid w:val="00373125"/>
    <w:rsid w:val="003943C3"/>
    <w:rsid w:val="003A7051"/>
    <w:rsid w:val="003B0315"/>
    <w:rsid w:val="003B5917"/>
    <w:rsid w:val="003D37DC"/>
    <w:rsid w:val="003F3137"/>
    <w:rsid w:val="00400EB9"/>
    <w:rsid w:val="00405819"/>
    <w:rsid w:val="00415F52"/>
    <w:rsid w:val="00432A49"/>
    <w:rsid w:val="00442067"/>
    <w:rsid w:val="0044692C"/>
    <w:rsid w:val="004576A7"/>
    <w:rsid w:val="0048020F"/>
    <w:rsid w:val="00484E38"/>
    <w:rsid w:val="004A5C5C"/>
    <w:rsid w:val="004A78EA"/>
    <w:rsid w:val="004B0F0F"/>
    <w:rsid w:val="004E425E"/>
    <w:rsid w:val="00505F4D"/>
    <w:rsid w:val="00534EDD"/>
    <w:rsid w:val="00550306"/>
    <w:rsid w:val="005542B7"/>
    <w:rsid w:val="005A66BD"/>
    <w:rsid w:val="005C680C"/>
    <w:rsid w:val="005D56F6"/>
    <w:rsid w:val="005E00AF"/>
    <w:rsid w:val="005F4B64"/>
    <w:rsid w:val="0061353C"/>
    <w:rsid w:val="00621584"/>
    <w:rsid w:val="006434AE"/>
    <w:rsid w:val="00671DEA"/>
    <w:rsid w:val="006C24B7"/>
    <w:rsid w:val="006D40EE"/>
    <w:rsid w:val="006E1E27"/>
    <w:rsid w:val="006E3A6F"/>
    <w:rsid w:val="006F31EA"/>
    <w:rsid w:val="00707A06"/>
    <w:rsid w:val="00757E16"/>
    <w:rsid w:val="0077473C"/>
    <w:rsid w:val="00776915"/>
    <w:rsid w:val="007922AC"/>
    <w:rsid w:val="00795614"/>
    <w:rsid w:val="007A36E9"/>
    <w:rsid w:val="007B2122"/>
    <w:rsid w:val="007E0802"/>
    <w:rsid w:val="00817743"/>
    <w:rsid w:val="008625D5"/>
    <w:rsid w:val="008B754B"/>
    <w:rsid w:val="008D4668"/>
    <w:rsid w:val="008F1C0F"/>
    <w:rsid w:val="008F6276"/>
    <w:rsid w:val="00911826"/>
    <w:rsid w:val="009372F9"/>
    <w:rsid w:val="0096280D"/>
    <w:rsid w:val="0096592B"/>
    <w:rsid w:val="00993247"/>
    <w:rsid w:val="009A181C"/>
    <w:rsid w:val="009B32B9"/>
    <w:rsid w:val="009D0755"/>
    <w:rsid w:val="009F6E9E"/>
    <w:rsid w:val="00A26ADA"/>
    <w:rsid w:val="00A31A10"/>
    <w:rsid w:val="00A60F3E"/>
    <w:rsid w:val="00A614E7"/>
    <w:rsid w:val="00A770D1"/>
    <w:rsid w:val="00A86254"/>
    <w:rsid w:val="00AA31E9"/>
    <w:rsid w:val="00AC5F3A"/>
    <w:rsid w:val="00AD4499"/>
    <w:rsid w:val="00AE5DE7"/>
    <w:rsid w:val="00AE75B5"/>
    <w:rsid w:val="00B10D2D"/>
    <w:rsid w:val="00B144F5"/>
    <w:rsid w:val="00B476F8"/>
    <w:rsid w:val="00B5171D"/>
    <w:rsid w:val="00B611AD"/>
    <w:rsid w:val="00B641F5"/>
    <w:rsid w:val="00B858AC"/>
    <w:rsid w:val="00B93E01"/>
    <w:rsid w:val="00BD3AA9"/>
    <w:rsid w:val="00BD4997"/>
    <w:rsid w:val="00C21F0C"/>
    <w:rsid w:val="00C22DC4"/>
    <w:rsid w:val="00C678A2"/>
    <w:rsid w:val="00C71BCD"/>
    <w:rsid w:val="00C73A4E"/>
    <w:rsid w:val="00C8729B"/>
    <w:rsid w:val="00CC4084"/>
    <w:rsid w:val="00CE2E96"/>
    <w:rsid w:val="00D72A7F"/>
    <w:rsid w:val="00D732C6"/>
    <w:rsid w:val="00D94198"/>
    <w:rsid w:val="00DB0E81"/>
    <w:rsid w:val="00DB5DD1"/>
    <w:rsid w:val="00DD2E69"/>
    <w:rsid w:val="00DE0DB7"/>
    <w:rsid w:val="00E06A7E"/>
    <w:rsid w:val="00E11FFA"/>
    <w:rsid w:val="00E26865"/>
    <w:rsid w:val="00E4370A"/>
    <w:rsid w:val="00E815ED"/>
    <w:rsid w:val="00EB458E"/>
    <w:rsid w:val="00EB6B8B"/>
    <w:rsid w:val="00F0744E"/>
    <w:rsid w:val="00F308C4"/>
    <w:rsid w:val="00F5282D"/>
    <w:rsid w:val="00F548E0"/>
    <w:rsid w:val="00F6396D"/>
    <w:rsid w:val="00F829E3"/>
    <w:rsid w:val="00FB5306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8BA9A-BCDE-49B6-B810-534E6E66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8C"/>
    <w:rPr>
      <w:sz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9118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118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18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5">
    <w:name w:val="heading 5"/>
    <w:basedOn w:val="Normal"/>
    <w:link w:val="Titre5Car"/>
    <w:uiPriority w:val="9"/>
    <w:semiHidden/>
    <w:unhideWhenUsed/>
    <w:qFormat/>
    <w:rsid w:val="0091182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18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118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11826"/>
    <w:rPr>
      <w:rFonts w:asciiTheme="majorHAnsi" w:eastAsiaTheme="majorEastAsia" w:hAnsiTheme="majorHAnsi" w:cstheme="majorBidi"/>
      <w:b/>
      <w:bCs/>
      <w:color w:val="5B9BD5" w:themeColor="accent1"/>
      <w:sz w:val="21"/>
    </w:rPr>
  </w:style>
  <w:style w:type="character" w:customStyle="1" w:styleId="Titre5Car">
    <w:name w:val="Titre 5 Car"/>
    <w:basedOn w:val="Policepardfaut"/>
    <w:link w:val="Titre5"/>
    <w:uiPriority w:val="9"/>
    <w:semiHidden/>
    <w:rsid w:val="00911826"/>
    <w:rPr>
      <w:rFonts w:asciiTheme="majorHAnsi" w:eastAsiaTheme="majorEastAsia" w:hAnsiTheme="majorHAnsi" w:cstheme="majorBidi"/>
      <w:color w:val="1F4D78" w:themeColor="accent1" w:themeShade="7F"/>
      <w:sz w:val="21"/>
    </w:rPr>
  </w:style>
  <w:style w:type="character" w:styleId="lev">
    <w:name w:val="Strong"/>
    <w:basedOn w:val="Policepardfaut"/>
    <w:uiPriority w:val="22"/>
    <w:qFormat/>
    <w:rsid w:val="00D72A7F"/>
    <w:rPr>
      <w:b/>
      <w:bCs/>
    </w:rPr>
  </w:style>
  <w:style w:type="paragraph" w:styleId="Paragraphedeliste">
    <w:name w:val="List Paragraph"/>
    <w:basedOn w:val="Normal"/>
    <w:uiPriority w:val="34"/>
    <w:qFormat/>
    <w:rsid w:val="00D72A7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D72A7F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72A7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D72A7F"/>
    <w:rPr>
      <w:i/>
      <w:iCs/>
    </w:rPr>
  </w:style>
  <w:style w:type="paragraph" w:customStyle="1" w:styleId="TitreILadef">
    <w:name w:val="Titre I La def"/>
    <w:basedOn w:val="Normal"/>
    <w:qFormat/>
    <w:rsid w:val="00D72A7F"/>
    <w:pPr>
      <w:spacing w:before="100" w:beforeAutospacing="1" w:after="100" w:afterAutospacing="1" w:line="240" w:lineRule="auto"/>
      <w:jc w:val="both"/>
    </w:pPr>
    <w:rPr>
      <w:rFonts w:eastAsia="Times New Roman" w:cs="Times New Roman"/>
      <w:b/>
      <w:color w:val="C00000"/>
      <w:sz w:val="28"/>
      <w:szCs w:val="28"/>
      <w:lang w:eastAsia="fr-FR"/>
    </w:rPr>
  </w:style>
  <w:style w:type="paragraph" w:customStyle="1" w:styleId="SoustitreLadef">
    <w:name w:val="Sous titre La def"/>
    <w:basedOn w:val="Normal"/>
    <w:qFormat/>
    <w:rsid w:val="00D72A7F"/>
    <w:pPr>
      <w:ind w:left="708" w:right="1156"/>
      <w:jc w:val="both"/>
    </w:pPr>
    <w:rPr>
      <w:color w:val="C00000"/>
      <w:sz w:val="28"/>
      <w:szCs w:val="2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C448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C4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C4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C448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C448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0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10E2"/>
    <w:rPr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3010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10E2"/>
    <w:rPr>
      <w:sz w:val="21"/>
    </w:rPr>
  </w:style>
  <w:style w:type="paragraph" w:styleId="Rvision">
    <w:name w:val="Revision"/>
    <w:hidden/>
    <w:uiPriority w:val="99"/>
    <w:semiHidden/>
    <w:rsid w:val="003B5917"/>
    <w:pPr>
      <w:spacing w:after="0" w:line="240" w:lineRule="auto"/>
    </w:pPr>
    <w:rPr>
      <w:sz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917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B10D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0D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10D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10D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10D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journal.amaquen.org/index.php/joqie/article/view/192" TargetMode="External"/><Relationship Id="rId18" Type="http://schemas.openxmlformats.org/officeDocument/2006/relationships/hyperlink" Target="https://www.journal.amaquen.org/index.php/joqie/article/view/196" TargetMode="External"/><Relationship Id="rId26" Type="http://schemas.openxmlformats.org/officeDocument/2006/relationships/hyperlink" Target="https://slideplayer.fr/slide/10693404/" TargetMode="External"/><Relationship Id="rId39" Type="http://schemas.openxmlformats.org/officeDocument/2006/relationships/hyperlink" Target="https://hal.archives-ouvertes.fr/hal-03037910/document" TargetMode="External"/><Relationship Id="rId21" Type="http://schemas.openxmlformats.org/officeDocument/2006/relationships/hyperlink" Target="https://www.cairn.info/revue-savoir-agir-2012-4-page-97.htm" TargetMode="External"/><Relationship Id="rId34" Type="http://schemas.openxmlformats.org/officeDocument/2006/relationships/hyperlink" Target="https://www.enseignementsup-recherche.gouv.fr/cid153338/mettre-le-premier-cycle-au-service-de-la-reussite-de-l-etudiant-de-nouveaux-resultats-positifs-issus-de-la-loi-ore.html" TargetMode="External"/><Relationship Id="rId42" Type="http://schemas.openxmlformats.org/officeDocument/2006/relationships/hyperlink" Target="https://journals.openedition.org/ripes/252" TargetMode="External"/><Relationship Id="rId47" Type="http://schemas.openxmlformats.org/officeDocument/2006/relationships/fontTable" Target="fontTable.xml"/><Relationship Id="rId7" Type="http://schemas.openxmlformats.org/officeDocument/2006/relationships/hyperlink" Target="mailto:laurence.eydoux@univ-eiffel.f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cherche-qualitative.qc.ca/documents/files/revue/hors_serie/hors_serie_v11/RQ-HS11-benelli.pdf" TargetMode="External"/><Relationship Id="rId29" Type="http://schemas.openxmlformats.org/officeDocument/2006/relationships/hyperlink" Target="https://doi.org/10.4000/educationdidactique.1762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uvernement.fr/sites/default/files/contenu/piece-jointe/2017/12/aap_2nde_vague_ncu.pdf" TargetMode="External"/><Relationship Id="rId24" Type="http://schemas.openxmlformats.org/officeDocument/2006/relationships/hyperlink" Target="https://www.capres.ca/wp-content/uploads/2014/11/2005-12-01-La-r%C3%A9ussite-scolaire.pdf" TargetMode="External"/><Relationship Id="rId32" Type="http://schemas.openxmlformats.org/officeDocument/2006/relationships/hyperlink" Target="https://www.resosup.fr/IMG/pdf/Cahier_de_Resosup_no2.pdf" TargetMode="External"/><Relationship Id="rId37" Type="http://schemas.openxmlformats.org/officeDocument/2006/relationships/hyperlink" Target="https://www.cairn.info/revue-recherches-en-sciences-de-gestion-2014-4-page-141.htm" TargetMode="External"/><Relationship Id="rId40" Type="http://schemas.openxmlformats.org/officeDocument/2006/relationships/hyperlink" Target="https://hal.archives-ouvertes.fr/hal-03037910/document" TargetMode="External"/><Relationship Id="rId45" Type="http://schemas.openxmlformats.org/officeDocument/2006/relationships/hyperlink" Target="https://muse.jhu.edu/article/528367/summar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echerche-qualitative.qc.ca/documents/files/revue/hors_serie/hors_serie_v11/RQ-HS11-benelli.pdf" TargetMode="External"/><Relationship Id="rId23" Type="http://schemas.openxmlformats.org/officeDocument/2006/relationships/hyperlink" Target="https://www.capres.ca/wp-content/uploads/2014/11/2005-12-01-La-r%C3%A9ussite-scolaire.pdf" TargetMode="External"/><Relationship Id="rId28" Type="http://schemas.openxmlformats.org/officeDocument/2006/relationships/hyperlink" Target="https://www.erudit.org/fr/revues/es/2011-v41-n1-2-es067/1008820ar/" TargetMode="External"/><Relationship Id="rId36" Type="http://schemas.openxmlformats.org/officeDocument/2006/relationships/hyperlink" Target="https://www.researchgate.net/publication/280305557_Pour_une_culture_partagee_de_l%27evaluation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scielo.br/j/aval/a/Brvvrq8Hpx7wsc5Bz9qPChm/?lang=fr" TargetMode="External"/><Relationship Id="rId31" Type="http://schemas.openxmlformats.org/officeDocument/2006/relationships/hyperlink" Target="https://www.resosup.fr/IMG/pdf/Cahier_de_Resosup_no2.pdf" TargetMode="External"/><Relationship Id="rId44" Type="http://schemas.openxmlformats.org/officeDocument/2006/relationships/hyperlink" Target="https://doi.org/10.1177/152102511769682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journal.amaquen.org/index.php/joqie/article/view/192" TargetMode="External"/><Relationship Id="rId22" Type="http://schemas.openxmlformats.org/officeDocument/2006/relationships/hyperlink" Target="https://www.cairn.info/revue-savoir-agir-2012-4-page-97.htm" TargetMode="External"/><Relationship Id="rId27" Type="http://schemas.openxmlformats.org/officeDocument/2006/relationships/hyperlink" Target="https://www.erudit.org/fr/revues/es/2011-v41-n1-2-es067/1008820ar/" TargetMode="External"/><Relationship Id="rId30" Type="http://schemas.openxmlformats.org/officeDocument/2006/relationships/hyperlink" Target="https://journals.openedition.org/educationdidactique/1762" TargetMode="External"/><Relationship Id="rId35" Type="http://schemas.openxmlformats.org/officeDocument/2006/relationships/hyperlink" Target="https://www.researchgate.net/publication/280305557_Pour_une_culture_partagee_de_l%27evaluation" TargetMode="External"/><Relationship Id="rId43" Type="http://schemas.openxmlformats.org/officeDocument/2006/relationships/hyperlink" Target="https://journals.sagepub.com/doi/full/10.1177/1521025117696822?casa_token=uNOU2TBTQQIAAAAA%3ANjfu4eDgPcjzkGA-iDbgFeHxp3tj0fq4GUm8MK9XRqV6ltGSZ7xtf-7tCeIOYFh9anaY7C37ukje6N4" TargetMode="External"/><Relationship Id="rId48" Type="http://schemas.openxmlformats.org/officeDocument/2006/relationships/theme" Target="theme/theme1.xml"/><Relationship Id="rId8" Type="http://schemas.openxmlformats.org/officeDocument/2006/relationships/hyperlink" Target="mailto:emilie.vannier@univ-eiffel.f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ouvernement.fr/sites/default/files/contenu/piece-jointe/2017/12/aap_2nde_vague_ncu.pdf" TargetMode="External"/><Relationship Id="rId17" Type="http://schemas.openxmlformats.org/officeDocument/2006/relationships/hyperlink" Target="https://www.journal.amaquen.org/index.php/joqie/article/view/196" TargetMode="External"/><Relationship Id="rId25" Type="http://schemas.openxmlformats.org/officeDocument/2006/relationships/hyperlink" Target="https://slideplayer.fr/slide/10693404/" TargetMode="External"/><Relationship Id="rId33" Type="http://schemas.openxmlformats.org/officeDocument/2006/relationships/hyperlink" Target="https://www.enseignementsup-recherche.gouv.fr/cid153338/mettre-le-premier-cycle-au-service-de-la-reussite-de-l-etudiant-de-nouveaux-resultats-positifs-issus-de-la-loi-ore.html" TargetMode="External"/><Relationship Id="rId38" Type="http://schemas.openxmlformats.org/officeDocument/2006/relationships/hyperlink" Target="https://www.cairn.info/revue-recherches-en-sciences-de-gestion-2014-4-page-141.htm" TargetMode="External"/><Relationship Id="rId46" Type="http://schemas.openxmlformats.org/officeDocument/2006/relationships/hyperlink" Target="https://muse.jhu.edu/article/528367/summary" TargetMode="External"/><Relationship Id="rId20" Type="http://schemas.openxmlformats.org/officeDocument/2006/relationships/hyperlink" Target="https://www.scielo.br/j/aval/a/Brvvrq8Hpx7wsc5Bz9qPChm/?lang=fr" TargetMode="External"/><Relationship Id="rId41" Type="http://schemas.openxmlformats.org/officeDocument/2006/relationships/hyperlink" Target="https://journals.openedition.org/ripes/25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D5E8F-9B0A-49B6-A9BA-F9548DFB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2978</Words>
  <Characters>16382</Characters>
  <Application>Microsoft Office Word</Application>
  <DocSecurity>4</DocSecurity>
  <Lines>136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vannier</cp:lastModifiedBy>
  <cp:revision>2</cp:revision>
  <dcterms:created xsi:type="dcterms:W3CDTF">2021-11-24T08:42:00Z</dcterms:created>
  <dcterms:modified xsi:type="dcterms:W3CDTF">2021-11-24T08:42:00Z</dcterms:modified>
</cp:coreProperties>
</file>